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60" w:rsidRPr="00350A30" w:rsidRDefault="00592A60" w:rsidP="00F24E79">
      <w:pPr>
        <w:bidi/>
        <w:rPr>
          <w:rFonts w:ascii="Times New Roman" w:hAnsi="Times New Roman" w:cs="mohammad bold art 1"/>
          <w:sz w:val="4"/>
          <w:szCs w:val="4"/>
          <w:rtl/>
        </w:rPr>
      </w:pPr>
    </w:p>
    <w:p w:rsidR="00592A60" w:rsidRDefault="00BF5319" w:rsidP="00925139">
      <w:pPr>
        <w:bidi/>
        <w:rPr>
          <w:rFonts w:ascii="Times New Roman" w:hAnsi="Times New Roman" w:cs="mohammad bold art 1"/>
          <w:sz w:val="28"/>
          <w:szCs w:val="28"/>
          <w:rtl/>
        </w:rPr>
      </w:pPr>
      <w:proofErr w:type="gramStart"/>
      <w:r>
        <w:rPr>
          <w:rFonts w:ascii="Times New Roman" w:hAnsi="Times New Roman" w:cs="mohammad bold art 1" w:hint="cs"/>
          <w:sz w:val="28"/>
          <w:szCs w:val="28"/>
          <w:rtl/>
        </w:rPr>
        <w:t xml:space="preserve">رقم:   </w:t>
      </w:r>
      <w:proofErr w:type="gramEnd"/>
      <w:r>
        <w:rPr>
          <w:rFonts w:ascii="Times New Roman" w:hAnsi="Times New Roman" w:cs="mohammad bold art 1" w:hint="cs"/>
          <w:sz w:val="28"/>
          <w:szCs w:val="28"/>
          <w:rtl/>
        </w:rPr>
        <w:t xml:space="preserve">     </w:t>
      </w:r>
      <w:r w:rsidR="00D91ACE">
        <w:rPr>
          <w:rFonts w:ascii="Times New Roman" w:hAnsi="Times New Roman" w:cs="mohammad bold art 1"/>
          <w:sz w:val="28"/>
          <w:szCs w:val="28"/>
        </w:rPr>
        <w:t xml:space="preserve"> </w:t>
      </w:r>
      <w:r>
        <w:rPr>
          <w:rFonts w:ascii="Times New Roman" w:hAnsi="Times New Roman" w:cs="mohammad bold art 1" w:hint="cs"/>
          <w:sz w:val="28"/>
          <w:szCs w:val="28"/>
          <w:rtl/>
        </w:rPr>
        <w:t xml:space="preserve">/م </w:t>
      </w:r>
      <w:proofErr w:type="spellStart"/>
      <w:r>
        <w:rPr>
          <w:rFonts w:ascii="Times New Roman" w:hAnsi="Times New Roman" w:cs="mohammad bold art 1" w:hint="cs"/>
          <w:sz w:val="28"/>
          <w:szCs w:val="28"/>
          <w:rtl/>
        </w:rPr>
        <w:t>م</w:t>
      </w:r>
      <w:proofErr w:type="spellEnd"/>
      <w:r>
        <w:rPr>
          <w:rFonts w:ascii="Times New Roman" w:hAnsi="Times New Roman" w:cs="mohammad bold art 1" w:hint="cs"/>
          <w:sz w:val="28"/>
          <w:szCs w:val="28"/>
          <w:rtl/>
        </w:rPr>
        <w:t xml:space="preserve"> ع ف ج/202</w:t>
      </w:r>
      <w:r w:rsidR="00925139">
        <w:rPr>
          <w:rFonts w:ascii="Times New Roman" w:hAnsi="Times New Roman" w:cs="mohammad bold art 1" w:hint="cs"/>
          <w:sz w:val="28"/>
          <w:szCs w:val="28"/>
          <w:rtl/>
        </w:rPr>
        <w:t>6</w:t>
      </w:r>
      <w:r w:rsidR="00D91ACE">
        <w:rPr>
          <w:rFonts w:ascii="Times New Roman" w:hAnsi="Times New Roman" w:cs="mohammad bold art 1" w:hint="cs"/>
          <w:sz w:val="28"/>
          <w:szCs w:val="28"/>
          <w:rtl/>
        </w:rPr>
        <w:t> </w:t>
      </w:r>
      <w:r>
        <w:rPr>
          <w:rFonts w:ascii="Times New Roman" w:hAnsi="Times New Roman" w:cs="mohammad bold art 1" w:hint="cs"/>
          <w:sz w:val="28"/>
          <w:szCs w:val="28"/>
          <w:rtl/>
        </w:rPr>
        <w:t xml:space="preserve">                                           الجزائر في:</w:t>
      </w:r>
    </w:p>
    <w:p w:rsidR="00BF5319" w:rsidRPr="00BF5319" w:rsidRDefault="00BF5319" w:rsidP="00BF5319">
      <w:pPr>
        <w:bidi/>
        <w:rPr>
          <w:rFonts w:ascii="Times New Roman" w:hAnsi="Times New Roman" w:cs="mohammad bold art 1"/>
          <w:sz w:val="28"/>
          <w:szCs w:val="28"/>
          <w:rtl/>
        </w:rPr>
      </w:pPr>
    </w:p>
    <w:p w:rsidR="00350A30" w:rsidRDefault="00350A30" w:rsidP="00BF5319">
      <w:pPr>
        <w:bidi/>
        <w:jc w:val="center"/>
        <w:rPr>
          <w:rFonts w:ascii="Calibri" w:eastAsia="Calibri" w:hAnsi="Calibri" w:cs="mohammad bold art 1"/>
          <w:sz w:val="32"/>
          <w:szCs w:val="32"/>
          <w:rtl/>
        </w:rPr>
      </w:pPr>
    </w:p>
    <w:p w:rsidR="00592A60" w:rsidRPr="00BF5319" w:rsidRDefault="00592A60" w:rsidP="00350A30">
      <w:pPr>
        <w:bidi/>
        <w:jc w:val="center"/>
        <w:rPr>
          <w:rFonts w:ascii="Calibri" w:eastAsia="Calibri" w:hAnsi="Calibri" w:cs="mohammad bold art 1"/>
          <w:sz w:val="32"/>
          <w:szCs w:val="32"/>
          <w:lang w:bidi="ar-DZ"/>
        </w:rPr>
      </w:pPr>
      <w:proofErr w:type="spellStart"/>
      <w:r w:rsidRPr="00BF5319">
        <w:rPr>
          <w:rFonts w:ascii="Calibri" w:eastAsia="Calibri" w:hAnsi="Calibri" w:cs="mohammad bold art 1"/>
          <w:sz w:val="32"/>
          <w:szCs w:val="32"/>
          <w:rtl/>
          <w:lang w:bidi="ar-DZ"/>
        </w:rPr>
        <w:t>إتف</w:t>
      </w:r>
      <w:r w:rsidRPr="00BF5319">
        <w:rPr>
          <w:rFonts w:ascii="Calibri" w:eastAsia="Calibri" w:hAnsi="Calibri" w:cs="mohammad bold art 1" w:hint="cs"/>
          <w:sz w:val="32"/>
          <w:szCs w:val="32"/>
          <w:rtl/>
          <w:lang w:bidi="ar-DZ"/>
        </w:rPr>
        <w:t>ـــ</w:t>
      </w:r>
      <w:r w:rsidRPr="00BF5319">
        <w:rPr>
          <w:rFonts w:ascii="Calibri" w:eastAsia="Calibri" w:hAnsi="Calibri" w:cs="mohammad bold art 1"/>
          <w:sz w:val="32"/>
          <w:szCs w:val="32"/>
          <w:rtl/>
          <w:lang w:bidi="ar-DZ"/>
        </w:rPr>
        <w:t>اق</w:t>
      </w:r>
      <w:r w:rsidRPr="00BF5319">
        <w:rPr>
          <w:rFonts w:ascii="Calibri" w:eastAsia="Calibri" w:hAnsi="Calibri" w:cs="mohammad bold art 1" w:hint="cs"/>
          <w:sz w:val="32"/>
          <w:szCs w:val="32"/>
          <w:rtl/>
          <w:lang w:bidi="ar-DZ"/>
        </w:rPr>
        <w:t>ــ</w:t>
      </w:r>
      <w:r w:rsidRPr="00BF5319">
        <w:rPr>
          <w:rFonts w:ascii="Calibri" w:eastAsia="Calibri" w:hAnsi="Calibri" w:cs="mohammad bold art 1"/>
          <w:sz w:val="32"/>
          <w:szCs w:val="32"/>
          <w:rtl/>
          <w:lang w:bidi="ar-DZ"/>
        </w:rPr>
        <w:t>ي</w:t>
      </w:r>
      <w:r w:rsidRPr="00BF5319">
        <w:rPr>
          <w:rFonts w:ascii="Calibri" w:eastAsia="Calibri" w:hAnsi="Calibri" w:cs="mohammad bold art 1" w:hint="cs"/>
          <w:sz w:val="32"/>
          <w:szCs w:val="32"/>
          <w:rtl/>
          <w:lang w:bidi="ar-DZ"/>
        </w:rPr>
        <w:t>ــ</w:t>
      </w:r>
      <w:r w:rsidRPr="00BF5319">
        <w:rPr>
          <w:rFonts w:ascii="Calibri" w:eastAsia="Calibri" w:hAnsi="Calibri" w:cs="mohammad bold art 1"/>
          <w:sz w:val="32"/>
          <w:szCs w:val="32"/>
          <w:rtl/>
          <w:lang w:bidi="ar-DZ"/>
        </w:rPr>
        <w:t>ة</w:t>
      </w:r>
      <w:proofErr w:type="spellEnd"/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بين: </w:t>
      </w:r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المدرسة العليا للفنون الجميلة بالجزائر أحمد </w:t>
      </w:r>
      <w:proofErr w:type="gramStart"/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>و رابح</w:t>
      </w:r>
      <w:proofErr w:type="gramEnd"/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– سليم عسلة،</w:t>
      </w:r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>الكائن مقرها بحديقة زرياب نهج 140 كريم بلقاسم – الجزائر –</w:t>
      </w:r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proofErr w:type="gramStart"/>
      <w:r w:rsidRPr="00BF531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الممثلة</w:t>
      </w:r>
      <w:proofErr w:type="gramEnd"/>
      <w:r w:rsidRPr="00BF5319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</w:t>
      </w:r>
      <w:r w:rsidRPr="00BF531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من طرف مديرها السيد: </w:t>
      </w:r>
      <w:r w:rsidRPr="00BF5319">
        <w:rPr>
          <w:rFonts w:ascii="Calibri" w:eastAsia="Calibri" w:hAnsi="Calibri" w:cs="mohammad bold art 1" w:hint="cs"/>
          <w:b/>
          <w:bCs/>
          <w:sz w:val="28"/>
          <w:szCs w:val="28"/>
          <w:rtl/>
          <w:lang w:bidi="ar-DZ"/>
        </w:rPr>
        <w:t xml:space="preserve">بلحاج </w:t>
      </w:r>
      <w:proofErr w:type="spellStart"/>
      <w:r w:rsidRPr="00BF5319">
        <w:rPr>
          <w:rFonts w:ascii="Calibri" w:eastAsia="Calibri" w:hAnsi="Calibri" w:cs="mohammad bold art 1" w:hint="cs"/>
          <w:b/>
          <w:bCs/>
          <w:sz w:val="28"/>
          <w:szCs w:val="28"/>
          <w:rtl/>
          <w:lang w:bidi="ar-DZ"/>
        </w:rPr>
        <w:t>طرشاوي</w:t>
      </w:r>
      <w:proofErr w:type="spellEnd"/>
      <w:r w:rsidRPr="00BF5319">
        <w:rPr>
          <w:rFonts w:ascii="Calibri" w:eastAsia="Calibri" w:hAnsi="Calibri" w:cs="mohammad bold art 1" w:hint="cs"/>
          <w:b/>
          <w:bCs/>
          <w:sz w:val="28"/>
          <w:szCs w:val="28"/>
          <w:rtl/>
          <w:lang w:bidi="ar-DZ"/>
        </w:rPr>
        <w:t>.</w:t>
      </w:r>
    </w:p>
    <w:p w:rsidR="00592A60" w:rsidRPr="00BF5319" w:rsidRDefault="00592A60" w:rsidP="00592A6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592A60" w:rsidRPr="00BF5319" w:rsidRDefault="00592A60" w:rsidP="00592A6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592A60" w:rsidRPr="00BF5319" w:rsidRDefault="00592A60" w:rsidP="00592A6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</w:t>
      </w:r>
    </w:p>
    <w:p w:rsidR="00592A60" w:rsidRPr="00BF5319" w:rsidRDefault="00592A60" w:rsidP="00592A60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و: </w:t>
      </w:r>
    </w:p>
    <w:p w:rsidR="00592A60" w:rsidRPr="00BF5319" w:rsidRDefault="009D695F" w:rsidP="00E136F8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/>
          <w:sz w:val="28"/>
          <w:szCs w:val="28"/>
          <w:lang w:bidi="ar-DZ"/>
        </w:rPr>
        <w:t>……………………………………………………………………..</w:t>
      </w:r>
    </w:p>
    <w:p w:rsidR="009160C1" w:rsidRDefault="009D695F" w:rsidP="00E136F8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/>
          <w:sz w:val="28"/>
          <w:szCs w:val="28"/>
          <w:lang w:bidi="ar-DZ"/>
        </w:rPr>
        <w:t>………………………………………………………………………..</w:t>
      </w:r>
    </w:p>
    <w:p w:rsidR="00BF5319" w:rsidRDefault="009D695F" w:rsidP="00421A36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  <w:r>
        <w:rPr>
          <w:rFonts w:ascii="Calibri" w:eastAsia="Calibri" w:hAnsi="Calibri" w:cs="mohammad bold art 1"/>
          <w:sz w:val="28"/>
          <w:szCs w:val="28"/>
          <w:lang w:bidi="ar-DZ"/>
        </w:rPr>
        <w:t>…………………………………………………………………………..</w:t>
      </w:r>
    </w:p>
    <w:p w:rsidR="009D695F" w:rsidRDefault="009D695F" w:rsidP="009D695F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592A60" w:rsidRPr="00BF5319" w:rsidRDefault="00592A60" w:rsidP="00592A60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BF531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 أخرى</w:t>
      </w:r>
    </w:p>
    <w:p w:rsidR="009160C1" w:rsidRDefault="009160C1" w:rsidP="009160C1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BF5319" w:rsidRDefault="00BF5319" w:rsidP="00BF5319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F65301" w:rsidRDefault="00F65301" w:rsidP="00F65301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F65301" w:rsidRPr="00BF5319" w:rsidRDefault="00F65301" w:rsidP="00F65301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F74C03" w:rsidRDefault="00592A60" w:rsidP="005B28B9">
      <w:pPr>
        <w:bidi/>
        <w:rPr>
          <w:rFonts w:ascii="Sakkal Majalla" w:eastAsia="Calibri" w:hAnsi="Sakkal Majalla" w:cs="mohammad bold art 1"/>
          <w:sz w:val="28"/>
          <w:szCs w:val="28"/>
          <w:rtl/>
          <w:lang w:bidi="ar-DZ"/>
        </w:rPr>
      </w:pPr>
      <w:proofErr w:type="gramStart"/>
      <w:r w:rsidRPr="00350A30">
        <w:rPr>
          <w:rFonts w:ascii="Sakkal Majalla" w:eastAsia="Calibri" w:hAnsi="Sakkal Majalla" w:cs="mohammad bold art 1"/>
          <w:sz w:val="28"/>
          <w:szCs w:val="28"/>
          <w:rtl/>
          <w:lang w:bidi="ar-DZ"/>
        </w:rPr>
        <w:lastRenderedPageBreak/>
        <w:t>و لقد</w:t>
      </w:r>
      <w:proofErr w:type="gramEnd"/>
      <w:r w:rsidRPr="00350A30">
        <w:rPr>
          <w:rFonts w:ascii="Sakkal Majalla" w:eastAsia="Calibri" w:hAnsi="Sakkal Majalla" w:cs="mohammad bold art 1"/>
          <w:sz w:val="28"/>
          <w:szCs w:val="28"/>
          <w:rtl/>
          <w:lang w:bidi="ar-DZ"/>
        </w:rPr>
        <w:t xml:space="preserve"> تم الإقرار و الاتف</w:t>
      </w:r>
      <w:r w:rsidR="009E7367" w:rsidRPr="00350A30">
        <w:rPr>
          <w:rFonts w:ascii="Sakkal Majalla" w:eastAsia="Calibri" w:hAnsi="Sakkal Majalla" w:cs="mohammad bold art 1"/>
          <w:sz w:val="28"/>
          <w:szCs w:val="28"/>
          <w:rtl/>
          <w:lang w:bidi="ar-DZ"/>
        </w:rPr>
        <w:t>اق بين الطرفين</w:t>
      </w:r>
      <w:r w:rsidRPr="00350A30">
        <w:rPr>
          <w:rFonts w:ascii="Sakkal Majalla" w:eastAsia="Calibri" w:hAnsi="Sakkal Majalla" w:cs="mohammad bold art 1"/>
          <w:sz w:val="28"/>
          <w:szCs w:val="28"/>
          <w:rtl/>
          <w:lang w:bidi="ar-DZ"/>
        </w:rPr>
        <w:t xml:space="preserve"> على ما يلي:</w:t>
      </w:r>
    </w:p>
    <w:p w:rsidR="00592A60" w:rsidRPr="00350A30" w:rsidRDefault="00592A60" w:rsidP="00FC094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FC0940">
        <w:rPr>
          <w:rFonts w:ascii="Sakkal Majalla" w:hAnsi="Sakkal Majalla" w:cs="mohammad bold art 1" w:hint="cs"/>
          <w:b/>
          <w:bCs/>
          <w:sz w:val="28"/>
          <w:szCs w:val="28"/>
          <w:u w:val="single"/>
          <w:rtl/>
        </w:rPr>
        <w:t>01</w:t>
      </w:r>
      <w:r w:rsidRPr="00350A30">
        <w:rPr>
          <w:rFonts w:ascii="Sakkal Majalla" w:hAnsi="Sakkal Majalla" w:cs="mohammad bold art 1"/>
          <w:b/>
          <w:bCs/>
          <w:sz w:val="28"/>
          <w:szCs w:val="28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موضوع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الإتفاقية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>:</w:t>
      </w:r>
    </w:p>
    <w:p w:rsidR="007E7457" w:rsidRPr="00350A30" w:rsidRDefault="007E7457" w:rsidP="007E7457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p w:rsidR="00592A60" w:rsidRPr="00350A30" w:rsidRDefault="00592A60" w:rsidP="00480CFC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تهدف هذه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الإتفاقية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إلى تنظيم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ال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تكوين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التكميلي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  <w:proofErr w:type="spellStart"/>
      <w:r w:rsidR="00480CFC">
        <w:rPr>
          <w:rFonts w:ascii="Sakkal Majalla" w:hAnsi="Sakkal Majalla" w:cs="mohammad bold art 1"/>
          <w:sz w:val="28"/>
          <w:szCs w:val="28"/>
          <w:rtl/>
        </w:rPr>
        <w:t>للإلتحاق</w:t>
      </w:r>
      <w:proofErr w:type="spellEnd"/>
      <w:r w:rsidR="00480CFC">
        <w:rPr>
          <w:rFonts w:ascii="Sakkal Majalla" w:hAnsi="Sakkal Majalla" w:cs="mohammad bold art 1"/>
          <w:sz w:val="28"/>
          <w:szCs w:val="28"/>
          <w:rtl/>
        </w:rPr>
        <w:t xml:space="preserve"> </w:t>
      </w:r>
      <w:r w:rsidR="00480CFC">
        <w:rPr>
          <w:rFonts w:ascii="Sakkal Majalla" w:hAnsi="Sakkal Majalla" w:cs="mohammad bold art 1" w:hint="cs"/>
          <w:sz w:val="28"/>
          <w:szCs w:val="28"/>
          <w:rtl/>
        </w:rPr>
        <w:t>ب</w:t>
      </w:r>
      <w:r w:rsidR="00F43241">
        <w:rPr>
          <w:rFonts w:ascii="Sakkal Majalla" w:hAnsi="Sakkal Majalla" w:cs="mohammad bold art 1" w:hint="cs"/>
          <w:sz w:val="28"/>
          <w:szCs w:val="28"/>
          <w:rtl/>
        </w:rPr>
        <w:t>ال</w:t>
      </w:r>
      <w:r w:rsidR="00A058EA" w:rsidRPr="00350A30">
        <w:rPr>
          <w:rFonts w:ascii="Sakkal Majalla" w:hAnsi="Sakkal Majalla" w:cs="mohammad bold art 1"/>
          <w:sz w:val="28"/>
          <w:szCs w:val="28"/>
          <w:rtl/>
        </w:rPr>
        <w:t>رتب</w:t>
      </w:r>
      <w:r w:rsidR="00F43241">
        <w:rPr>
          <w:rFonts w:ascii="Sakkal Majalla" w:hAnsi="Sakkal Majalla" w:cs="mohammad bold art 1" w:hint="cs"/>
          <w:sz w:val="28"/>
          <w:szCs w:val="28"/>
          <w:rtl/>
        </w:rPr>
        <w:t xml:space="preserve"> التالية</w:t>
      </w:r>
      <w:r w:rsidR="00480CFC">
        <w:rPr>
          <w:rFonts w:ascii="Sakkal Majalla" w:hAnsi="Sakkal Majalla" w:cs="mohammad bold art 1" w:hint="cs"/>
          <w:sz w:val="28"/>
          <w:szCs w:val="28"/>
          <w:rtl/>
        </w:rPr>
        <w:t>:</w:t>
      </w:r>
      <w:r w:rsidR="00F43241">
        <w:rPr>
          <w:rFonts w:ascii="Sakkal Majalla" w:hAnsi="Sakkal Majalla" w:cs="mohammad bold art 1"/>
          <w:sz w:val="28"/>
          <w:szCs w:val="28"/>
        </w:rPr>
        <w:t xml:space="preserve"> </w:t>
      </w:r>
      <w:r w:rsidR="00F43241">
        <w:rPr>
          <w:rFonts w:ascii="Sakkal Majalla" w:hAnsi="Sakkal Majalla" w:cs="mohammad bold art 1" w:hint="cs"/>
          <w:sz w:val="28"/>
          <w:szCs w:val="28"/>
          <w:rtl/>
        </w:rPr>
        <w:t>(</w:t>
      </w:r>
      <w:r w:rsidR="00F43241">
        <w:rPr>
          <w:rFonts w:ascii="Sakkal Majalla" w:hAnsi="Sakkal Majalla" w:cs="mohammad bold art 1" w:hint="cs"/>
          <w:sz w:val="28"/>
          <w:szCs w:val="28"/>
          <w:rtl/>
          <w:lang w:bidi="ar-DZ"/>
        </w:rPr>
        <w:t>أستاذ التعليم الفني المتخصص،</w:t>
      </w:r>
      <w:r w:rsidR="00480CFC">
        <w:rPr>
          <w:rFonts w:ascii="Sakkal Majalla" w:hAnsi="Sakkal Majalla" w:cs="mohammad bold art 1" w:hint="cs"/>
          <w:sz w:val="28"/>
          <w:szCs w:val="28"/>
          <w:rtl/>
        </w:rPr>
        <w:t xml:space="preserve"> </w:t>
      </w:r>
      <w:r w:rsidR="00A058EA" w:rsidRPr="00350A30">
        <w:rPr>
          <w:rFonts w:ascii="Sakkal Majalla" w:hAnsi="Sakkal Majalla" w:cs="mohammad bold art 1"/>
          <w:sz w:val="28"/>
          <w:szCs w:val="28"/>
          <w:rtl/>
        </w:rPr>
        <w:t>مستشار ثقافي</w:t>
      </w:r>
      <w:r w:rsidR="00F43241">
        <w:rPr>
          <w:rFonts w:ascii="Sakkal Majalla" w:hAnsi="Sakkal Majalla" w:cs="mohammad bold art 1" w:hint="cs"/>
          <w:sz w:val="28"/>
          <w:szCs w:val="28"/>
          <w:rtl/>
        </w:rPr>
        <w:t>)</w:t>
      </w:r>
    </w:p>
    <w:p w:rsidR="00592A60" w:rsidRPr="00350A30" w:rsidRDefault="00592A60" w:rsidP="00CB01E5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(القرار المؤرخ في </w:t>
      </w:r>
      <w:r w:rsidR="009E7367" w:rsidRPr="00350A30">
        <w:rPr>
          <w:rFonts w:ascii="Sakkal Majalla" w:hAnsi="Sakkal Majalla" w:cs="mohammad bold art 1"/>
          <w:sz w:val="28"/>
          <w:szCs w:val="28"/>
          <w:rtl/>
        </w:rPr>
        <w:t>25 غشت سنة 2010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، الصادر عن وزارة </w:t>
      </w:r>
      <w:r w:rsidR="00787838" w:rsidRPr="00350A30">
        <w:rPr>
          <w:rFonts w:ascii="Sakkal Majalla" w:hAnsi="Sakkal Majalla" w:cs="mohammad bold art 1"/>
          <w:sz w:val="28"/>
          <w:szCs w:val="28"/>
          <w:rtl/>
        </w:rPr>
        <w:t xml:space="preserve">الثقافة </w:t>
      </w:r>
      <w:r w:rsidR="00CB01E5" w:rsidRPr="00350A30">
        <w:rPr>
          <w:rFonts w:ascii="Sakkal Majalla" w:hAnsi="Sakkal Majalla" w:cs="mohammad bold art 1"/>
          <w:sz w:val="28"/>
          <w:szCs w:val="28"/>
          <w:rtl/>
        </w:rPr>
        <w:t>يحدد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كيفيات تنظيم التكوين التكميلي قبل الترقية </w:t>
      </w:r>
      <w:proofErr w:type="spellStart"/>
      <w:r w:rsidR="00CB01E5" w:rsidRPr="00350A30">
        <w:rPr>
          <w:rFonts w:ascii="Sakkal Majalla" w:hAnsi="Sakkal Majalla" w:cs="mohammad bold art 1"/>
          <w:sz w:val="28"/>
          <w:szCs w:val="28"/>
          <w:rtl/>
        </w:rPr>
        <w:t>للإلتحاق</w:t>
      </w:r>
      <w:proofErr w:type="spellEnd"/>
      <w:r w:rsidR="00CB01E5" w:rsidRPr="00350A30">
        <w:rPr>
          <w:rFonts w:ascii="Sakkal Majalla" w:hAnsi="Sakkal Majalla" w:cs="mohammad bold art 1"/>
          <w:sz w:val="28"/>
          <w:szCs w:val="28"/>
          <w:rtl/>
        </w:rPr>
        <w:t xml:space="preserve"> ببعض الرتب التابعة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للأسلاك الخاصة بالثقافة ومدته ومحتوى </w:t>
      </w:r>
      <w:r w:rsidR="00CB01E5" w:rsidRPr="00350A30">
        <w:rPr>
          <w:rFonts w:ascii="Sakkal Majalla" w:hAnsi="Sakkal Majalla" w:cs="mohammad bold art 1"/>
          <w:sz w:val="28"/>
          <w:szCs w:val="28"/>
          <w:rtl/>
        </w:rPr>
        <w:t>البرامج المتعلقة به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، القرار المؤرخ في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26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نوفمبر 2008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الصادر عن وزارة </w:t>
      </w:r>
      <w:r w:rsidR="009E7367" w:rsidRPr="00350A30">
        <w:rPr>
          <w:rFonts w:ascii="Sakkal Majalla" w:hAnsi="Sakkal Majalla" w:cs="mohammad bold art 1"/>
          <w:sz w:val="28"/>
          <w:szCs w:val="28"/>
          <w:rtl/>
        </w:rPr>
        <w:t>الثقافة،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</w:p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بمقر المدرسة العليا للفنون الجميلة، حديقة زرياب 140 نهج كريم بلقاسم – الجزائر-.</w:t>
      </w:r>
    </w:p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tbl>
      <w:tblPr>
        <w:tblStyle w:val="Grilledutableau"/>
        <w:bidiVisual/>
        <w:tblW w:w="8999" w:type="dxa"/>
        <w:tblLook w:val="04A0" w:firstRow="1" w:lastRow="0" w:firstColumn="1" w:lastColumn="0" w:noHBand="0" w:noVBand="1"/>
      </w:tblPr>
      <w:tblGrid>
        <w:gridCol w:w="2999"/>
        <w:gridCol w:w="3000"/>
        <w:gridCol w:w="3000"/>
      </w:tblGrid>
      <w:tr w:rsidR="00592A60" w:rsidRPr="00350A30" w:rsidTr="00CC5DFA">
        <w:trPr>
          <w:trHeight w:val="546"/>
        </w:trPr>
        <w:tc>
          <w:tcPr>
            <w:tcW w:w="2999" w:type="dxa"/>
          </w:tcPr>
          <w:p w:rsidR="00592A60" w:rsidRPr="00350A30" w:rsidRDefault="00592A60" w:rsidP="00CC5DFA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</w:rPr>
            </w:pPr>
            <w:r w:rsidRPr="00350A30">
              <w:rPr>
                <w:rFonts w:ascii="Sakkal Majalla" w:hAnsi="Sakkal Majalla" w:cs="mohammad bold art 1"/>
                <w:sz w:val="28"/>
                <w:szCs w:val="28"/>
                <w:rtl/>
              </w:rPr>
              <w:t>الرقم</w:t>
            </w:r>
          </w:p>
        </w:tc>
        <w:tc>
          <w:tcPr>
            <w:tcW w:w="3000" w:type="dxa"/>
          </w:tcPr>
          <w:p w:rsidR="00592A60" w:rsidRPr="00350A30" w:rsidRDefault="00592A60" w:rsidP="00CC5DFA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</w:rPr>
            </w:pPr>
            <w:r w:rsidRPr="00350A30">
              <w:rPr>
                <w:rFonts w:ascii="Sakkal Majalla" w:hAnsi="Sakkal Majalla" w:cs="mohammad bold art 1"/>
                <w:sz w:val="28"/>
                <w:szCs w:val="28"/>
                <w:rtl/>
              </w:rPr>
              <w:t>الرتبة</w:t>
            </w:r>
          </w:p>
        </w:tc>
        <w:tc>
          <w:tcPr>
            <w:tcW w:w="3000" w:type="dxa"/>
          </w:tcPr>
          <w:p w:rsidR="00592A60" w:rsidRPr="00350A30" w:rsidRDefault="00592A60" w:rsidP="00CC5DFA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</w:rPr>
            </w:pPr>
            <w:r w:rsidRPr="00350A30">
              <w:rPr>
                <w:rFonts w:ascii="Sakkal Majalla" w:hAnsi="Sakkal Majalla" w:cs="mohammad bold art 1"/>
                <w:sz w:val="28"/>
                <w:szCs w:val="28"/>
                <w:rtl/>
              </w:rPr>
              <w:t>عدد الموظفين</w:t>
            </w:r>
          </w:p>
        </w:tc>
      </w:tr>
      <w:tr w:rsidR="00592A60" w:rsidRPr="00350A30" w:rsidTr="00CC5DFA">
        <w:trPr>
          <w:trHeight w:val="546"/>
        </w:trPr>
        <w:tc>
          <w:tcPr>
            <w:tcW w:w="2999" w:type="dxa"/>
          </w:tcPr>
          <w:p w:rsidR="00592A60" w:rsidRPr="00350A30" w:rsidRDefault="00CC5DFA" w:rsidP="00D44413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lang w:val="en-US"/>
              </w:rPr>
            </w:pPr>
            <w:r w:rsidRPr="00350A30">
              <w:rPr>
                <w:rFonts w:ascii="Sakkal Majalla" w:hAnsi="Sakkal Majalla" w:cs="mohammad bold art 1"/>
                <w:sz w:val="28"/>
                <w:szCs w:val="28"/>
                <w:rtl/>
                <w:lang w:val="en-US"/>
              </w:rPr>
              <w:t>01</w:t>
            </w:r>
          </w:p>
        </w:tc>
        <w:tc>
          <w:tcPr>
            <w:tcW w:w="3000" w:type="dxa"/>
          </w:tcPr>
          <w:p w:rsidR="00592A60" w:rsidRPr="00350A30" w:rsidRDefault="00592A60" w:rsidP="00D44413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  <w:lang w:bidi="ar-DZ"/>
              </w:rPr>
            </w:pPr>
          </w:p>
        </w:tc>
        <w:tc>
          <w:tcPr>
            <w:tcW w:w="3000" w:type="dxa"/>
          </w:tcPr>
          <w:p w:rsidR="00592A60" w:rsidRPr="00350A30" w:rsidRDefault="00592A60" w:rsidP="00A058EA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  <w:lang w:bidi="ar-DZ"/>
              </w:rPr>
            </w:pPr>
          </w:p>
        </w:tc>
      </w:tr>
      <w:tr w:rsidR="00F43241" w:rsidRPr="00350A30" w:rsidTr="00CC5DFA">
        <w:trPr>
          <w:trHeight w:val="546"/>
        </w:trPr>
        <w:tc>
          <w:tcPr>
            <w:tcW w:w="2999" w:type="dxa"/>
          </w:tcPr>
          <w:p w:rsidR="00F43241" w:rsidRPr="00350A30" w:rsidRDefault="00F43241" w:rsidP="00D44413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  <w:lang w:val="en-US"/>
              </w:rPr>
            </w:pPr>
            <w:r>
              <w:rPr>
                <w:rFonts w:ascii="Sakkal Majalla" w:hAnsi="Sakkal Majalla" w:cs="mohammad bold art 1"/>
                <w:sz w:val="28"/>
                <w:szCs w:val="28"/>
                <w:lang w:val="en-US"/>
              </w:rPr>
              <w:t>02</w:t>
            </w:r>
          </w:p>
        </w:tc>
        <w:tc>
          <w:tcPr>
            <w:tcW w:w="3000" w:type="dxa"/>
          </w:tcPr>
          <w:p w:rsidR="00F43241" w:rsidRPr="00350A30" w:rsidRDefault="00F43241" w:rsidP="00D44413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  <w:lang w:bidi="ar-DZ"/>
              </w:rPr>
            </w:pPr>
          </w:p>
        </w:tc>
        <w:tc>
          <w:tcPr>
            <w:tcW w:w="3000" w:type="dxa"/>
          </w:tcPr>
          <w:p w:rsidR="00F43241" w:rsidRPr="00350A30" w:rsidRDefault="00F43241" w:rsidP="00A058EA">
            <w:pPr>
              <w:bidi/>
              <w:jc w:val="center"/>
              <w:rPr>
                <w:rFonts w:ascii="Sakkal Majalla" w:hAnsi="Sakkal Majalla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p w:rsidR="00592A60" w:rsidRPr="00350A30" w:rsidRDefault="00592A60" w:rsidP="005B28B9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proofErr w:type="gramStart"/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المادة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2</w:t>
      </w:r>
      <w:proofErr w:type="gramEnd"/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مدة التكوين:</w:t>
      </w:r>
    </w:p>
    <w:p w:rsidR="00592A60" w:rsidRPr="00350A30" w:rsidRDefault="00592A60" w:rsidP="00A058EA">
      <w:pPr>
        <w:bidi/>
        <w:spacing w:after="0" w:line="240" w:lineRule="auto"/>
        <w:jc w:val="both"/>
        <w:rPr>
          <w:rFonts w:ascii="Sakkal Majalla" w:hAnsi="Sakkal Majalla" w:cs="mohammad bold art 1"/>
          <w:b/>
          <w:bCs/>
          <w:sz w:val="28"/>
          <w:szCs w:val="28"/>
          <w:rtl/>
          <w:lang w:val="en-US" w:bidi="ar-DZ"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حدّدت مدة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بـ: </w:t>
      </w:r>
      <w:r w:rsidR="009E7367" w:rsidRPr="00350A30">
        <w:rPr>
          <w:rFonts w:ascii="Sakkal Majalla" w:hAnsi="Sakkal Majalla" w:cs="mohammad bold art 1"/>
          <w:sz w:val="28"/>
          <w:szCs w:val="28"/>
          <w:rtl/>
        </w:rPr>
        <w:t>تسعة (</w:t>
      </w:r>
      <w:r w:rsidRPr="00350A30">
        <w:rPr>
          <w:rFonts w:ascii="Sakkal Majalla" w:hAnsi="Sakkal Majalla" w:cs="mohammad bold art 1"/>
          <w:sz w:val="28"/>
          <w:szCs w:val="28"/>
          <w:rtl/>
        </w:rPr>
        <w:t>0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9</w:t>
      </w:r>
      <w:r w:rsidRPr="00350A30">
        <w:rPr>
          <w:rFonts w:ascii="Sakkal Majalla" w:hAnsi="Sakkal Majalla" w:cs="mohammad bold art 1"/>
          <w:sz w:val="28"/>
          <w:szCs w:val="28"/>
          <w:rtl/>
        </w:rPr>
        <w:t>) أشهر</w:t>
      </w:r>
      <w:r w:rsidR="00C63A8D">
        <w:rPr>
          <w:rFonts w:ascii="Sakkal Majalla" w:hAnsi="Sakkal Majalla" w:cs="mohammad bold art 1"/>
          <w:sz w:val="28"/>
          <w:szCs w:val="28"/>
        </w:rPr>
        <w:t xml:space="preserve"> </w:t>
      </w:r>
      <w:r w:rsidR="00C63A8D">
        <w:rPr>
          <w:rFonts w:ascii="Sakkal Majalla" w:hAnsi="Sakkal Majalla" w:cs="mohammad bold art 1" w:hint="cs"/>
          <w:sz w:val="28"/>
          <w:szCs w:val="28"/>
          <w:rtl/>
          <w:lang w:bidi="ar-DZ"/>
        </w:rPr>
        <w:t xml:space="preserve"> لسنة 2025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.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 </w:t>
      </w:r>
    </w:p>
    <w:p w:rsidR="00592A60" w:rsidRPr="00350A30" w:rsidRDefault="00592A60" w:rsidP="00A058EA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(القرار المؤرخ في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 xml:space="preserve">25 </w:t>
      </w:r>
      <w:r w:rsidR="009E7367" w:rsidRPr="00350A30">
        <w:rPr>
          <w:rFonts w:ascii="Sakkal Majalla" w:hAnsi="Sakkal Majalla" w:cs="mohammad bold art 1"/>
          <w:sz w:val="28"/>
          <w:szCs w:val="28"/>
          <w:rtl/>
        </w:rPr>
        <w:t>غشت سنة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 xml:space="preserve"> 2010،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الصادر عن وزارة الثقافة، </w:t>
      </w:r>
      <w:r w:rsidR="00CB01E5" w:rsidRPr="00350A30">
        <w:rPr>
          <w:rFonts w:ascii="Sakkal Majalla" w:hAnsi="Sakkal Majalla" w:cs="mohammad bold art 1"/>
          <w:sz w:val="28"/>
          <w:szCs w:val="28"/>
          <w:rtl/>
        </w:rPr>
        <w:t xml:space="preserve">يحدد 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كيفيات تنظيم التكوين </w:t>
      </w:r>
      <w:r w:rsidR="006169DD" w:rsidRPr="00350A30">
        <w:rPr>
          <w:rFonts w:ascii="Sakkal Majalla" w:hAnsi="Sakkal Majalla" w:cs="mohammad bold art 1"/>
          <w:sz w:val="28"/>
          <w:szCs w:val="28"/>
          <w:rtl/>
        </w:rPr>
        <w:t>التكميلي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لشغل بعض الرتب المنتمية للأسلاك الخاصة بالثقافة ومدته ومحتوى برامجه).</w:t>
      </w:r>
    </w:p>
    <w:p w:rsidR="007E7457" w:rsidRPr="00350A30" w:rsidRDefault="00592A60" w:rsidP="002F2F3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3</w:t>
      </w: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إلتزامات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المؤسسة المستفيدة:</w:t>
      </w:r>
    </w:p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- تلتزم الهيئة المستفيدة من هذا التكوين بتقديم كل المعلومات الضرورية لضمان حسن سير هذا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>.</w:t>
      </w:r>
    </w:p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- قرار أو مقرر من السلطة المخولة لها صلاحية التعيين وينبغي أن يحدد ما يلي:</w:t>
      </w:r>
    </w:p>
    <w:p w:rsidR="00592A60" w:rsidRPr="00350A30" w:rsidRDefault="00592A60" w:rsidP="00592A6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* عدد المناصب المالية المفتوحة للتكوين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طبقا لمخطط تسيير الموارد البشرية للسنة المعنية.</w:t>
      </w:r>
    </w:p>
    <w:p w:rsidR="007E7457" w:rsidRDefault="00592A60" w:rsidP="00A058EA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* قائمة المترشحين المعنيين بالتكوين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>.</w:t>
      </w:r>
    </w:p>
    <w:p w:rsidR="00480CFC" w:rsidRDefault="00480CFC" w:rsidP="00480CFC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p w:rsidR="00925139" w:rsidRDefault="00925139" w:rsidP="00925139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p w:rsidR="00925139" w:rsidRDefault="00925139" w:rsidP="00925139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bookmarkStart w:id="0" w:name="_GoBack"/>
      <w:bookmarkEnd w:id="0"/>
    </w:p>
    <w:p w:rsidR="00480CFC" w:rsidRPr="00350A30" w:rsidRDefault="00480CFC" w:rsidP="00480CFC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</w:p>
    <w:p w:rsidR="00592A60" w:rsidRPr="00350A30" w:rsidRDefault="00592A60" w:rsidP="005B28B9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lastRenderedPageBreak/>
        <w:t xml:space="preserve">المادة 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4</w:t>
      </w:r>
      <w:r w:rsidRPr="00350A30">
        <w:rPr>
          <w:rFonts w:ascii="Sakkal Majalla" w:hAnsi="Sakkal Majalla" w:cs="mohammad bold art 1"/>
          <w:b/>
          <w:bCs/>
          <w:sz w:val="28"/>
          <w:szCs w:val="28"/>
          <w:rtl/>
        </w:rPr>
        <w:t>:</w:t>
      </w:r>
      <w:r w:rsidR="005B28B9"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  <w:r w:rsidRPr="00350A30">
        <w:rPr>
          <w:rFonts w:ascii="Sakkal Majalla" w:hAnsi="Sakkal Majalla" w:cs="mohammad bold art 1"/>
          <w:sz w:val="28"/>
          <w:szCs w:val="28"/>
          <w:rtl/>
        </w:rPr>
        <w:t>التزامات المدرسة العليا للفنون الجميلة بالجزائر اتجاه المؤسسة المستفيدة من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>.</w:t>
      </w:r>
    </w:p>
    <w:p w:rsidR="00FC696E" w:rsidRPr="00480CFC" w:rsidRDefault="00592A60" w:rsidP="00480CFC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- ضمان حسن سير تكوين الموظفين المعنيين بالتكوين من تأطير </w:t>
      </w:r>
      <w:r w:rsidR="007E7457" w:rsidRPr="00350A30">
        <w:rPr>
          <w:rFonts w:ascii="Sakkal Majalla" w:hAnsi="Sakkal Majalla" w:cs="mohammad bold art 1"/>
          <w:sz w:val="28"/>
          <w:szCs w:val="28"/>
          <w:rtl/>
        </w:rPr>
        <w:t>وإشراف بدون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إيواء </w:t>
      </w:r>
      <w:r w:rsidR="007E7457" w:rsidRPr="00350A30">
        <w:rPr>
          <w:rFonts w:ascii="Sakkal Majalla" w:hAnsi="Sakkal Majalla" w:cs="mohammad bold art 1"/>
          <w:sz w:val="28"/>
          <w:szCs w:val="28"/>
          <w:rtl/>
        </w:rPr>
        <w:t>وإطعام جميع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المتربصين خلال فترة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>.</w:t>
      </w:r>
    </w:p>
    <w:p w:rsidR="007E7457" w:rsidRPr="00350A30" w:rsidRDefault="00592A60" w:rsidP="00A30133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5</w:t>
      </w:r>
      <w:r w:rsidRPr="00350A30">
        <w:rPr>
          <w:rFonts w:ascii="Sakkal Majalla" w:hAnsi="Sakkal Majalla" w:cs="mohammad bold art 1"/>
          <w:b/>
          <w:bCs/>
          <w:sz w:val="28"/>
          <w:szCs w:val="28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</w:t>
      </w:r>
      <w:r w:rsidR="00FC696E">
        <w:rPr>
          <w:rFonts w:ascii="Sakkal Majalla" w:hAnsi="Sakkal Majalla" w:cs="mohammad bold art 1" w:hint="cs"/>
          <w:sz w:val="28"/>
          <w:szCs w:val="28"/>
          <w:rtl/>
        </w:rPr>
        <w:t xml:space="preserve">تم وضع </w:t>
      </w:r>
      <w:r w:rsidRPr="00350A30">
        <w:rPr>
          <w:rFonts w:ascii="Sakkal Majalla" w:hAnsi="Sakkal Majalla" w:cs="mohammad bold art 1"/>
          <w:sz w:val="28"/>
          <w:szCs w:val="28"/>
          <w:rtl/>
        </w:rPr>
        <w:t>جدول التوقيت لكل المواد الخاصة ببرنامج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، يسهر عليه أساتذة جامعيون باحثون لمتابعة بكل دقة </w:t>
      </w:r>
      <w:r w:rsidR="00EB6FC0" w:rsidRPr="00350A30">
        <w:rPr>
          <w:rFonts w:ascii="Sakkal Majalla" w:hAnsi="Sakkal Majalla" w:cs="mohammad bold art 1"/>
          <w:sz w:val="28"/>
          <w:szCs w:val="28"/>
          <w:rtl/>
        </w:rPr>
        <w:t>وجدية (</w:t>
      </w:r>
      <w:r w:rsidRPr="00350A30">
        <w:rPr>
          <w:rFonts w:ascii="Sakkal Majalla" w:hAnsi="Sakkal Majalla" w:cs="mohammad bold art 1"/>
          <w:sz w:val="28"/>
          <w:szCs w:val="28"/>
          <w:rtl/>
        </w:rPr>
        <w:t>ملحق رقم 0</w:t>
      </w:r>
      <w:r w:rsidR="00C948FF">
        <w:rPr>
          <w:rFonts w:ascii="Sakkal Majalla" w:hAnsi="Sakkal Majalla" w:cs="mohammad bold art 1" w:hint="cs"/>
          <w:sz w:val="28"/>
          <w:szCs w:val="28"/>
          <w:rtl/>
        </w:rPr>
        <w:t>9</w:t>
      </w:r>
      <w:r w:rsidRPr="00350A30">
        <w:rPr>
          <w:rFonts w:ascii="Sakkal Majalla" w:hAnsi="Sakkal Majalla" w:cs="mohammad bold art 1"/>
          <w:sz w:val="28"/>
          <w:szCs w:val="28"/>
          <w:rtl/>
        </w:rPr>
        <w:t>).</w:t>
      </w:r>
    </w:p>
    <w:p w:rsidR="007E7457" w:rsidRPr="00350A30" w:rsidRDefault="00EB6FC0" w:rsidP="007E7457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- يتم تقييم المعارف حسب المراقبة البيداغوجية المستمرة ويشمل امتحانات دورية في الجانب النظري والتطبيقي.</w:t>
      </w:r>
    </w:p>
    <w:p w:rsidR="00EB6FC0" w:rsidRPr="00350A30" w:rsidRDefault="00EB6FC0" w:rsidP="00EB6FC0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>- عند نهاية التكوين التكميلي قبل الترقية، يتم تقييم دورة التكوين على أساس معدل عام للنجاح النهائي الذي يجب أن يكون مساويا أو يفوق 10/20.</w:t>
      </w:r>
    </w:p>
    <w:p w:rsidR="00EB6FC0" w:rsidRPr="00350A30" w:rsidRDefault="00592A60" w:rsidP="00A058EA">
      <w:pPr>
        <w:bidi/>
        <w:spacing w:after="0" w:line="240" w:lineRule="auto"/>
        <w:jc w:val="both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يجب على الموظف المترشح للتكوين أن يعد </w:t>
      </w:r>
      <w:r w:rsidR="00EB6FC0" w:rsidRPr="00350A30">
        <w:rPr>
          <w:rFonts w:ascii="Sakkal Majalla" w:hAnsi="Sakkal Majalla" w:cs="mohammad bold art 1"/>
          <w:sz w:val="28"/>
          <w:szCs w:val="28"/>
          <w:rtl/>
        </w:rPr>
        <w:t>ويناقش مذكرة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نهاية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حول موضوع له صلة بالتخصص تحت إشراف الأستاذ.</w:t>
      </w:r>
    </w:p>
    <w:p w:rsidR="00EB6FC0" w:rsidRPr="00350A30" w:rsidRDefault="00592A60" w:rsidP="005B28B9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6</w:t>
      </w:r>
      <w:r w:rsidRPr="00350A30">
        <w:rPr>
          <w:rFonts w:ascii="Sakkal Majalla" w:hAnsi="Sakkal Majalla" w:cs="mohammad bold art 1"/>
          <w:sz w:val="28"/>
          <w:szCs w:val="28"/>
          <w:rtl/>
        </w:rPr>
        <w:t>: تسلم شهادات نهائية لتكوين الموظفين الناجحين نهائيا.</w:t>
      </w:r>
    </w:p>
    <w:p w:rsidR="00592A60" w:rsidRPr="00350A30" w:rsidRDefault="00592A60" w:rsidP="005B28B9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5B28B9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7</w:t>
      </w: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طريقة التسديد:</w:t>
      </w:r>
    </w:p>
    <w:p w:rsidR="00A058EA" w:rsidRPr="00350A30" w:rsidRDefault="00592A60" w:rsidP="00772815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بموجب هذه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الإتفاقية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تلتزم الإدارة المتعاقدة معها تسديد كافة مستحقات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وفقا لسند تحصيل معد من طرف المدرسة العليا للفنون الجميلة بالجزائر، على أن تلزم هذه </w:t>
      </w:r>
      <w:r w:rsidR="00961BA2" w:rsidRPr="00350A30">
        <w:rPr>
          <w:rFonts w:ascii="Sakkal Majalla" w:hAnsi="Sakkal Majalla" w:cs="mohammad bold art 1"/>
          <w:sz w:val="28"/>
          <w:szCs w:val="28"/>
          <w:rtl/>
        </w:rPr>
        <w:t>الاتفاقية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المؤسسة المتعاقد معها تقديم شهادة إثبات التسديد المؤشر عليها من طرف مصالح الخزينة العمومية </w:t>
      </w:r>
      <w:r w:rsidR="00904491" w:rsidRPr="00350A30">
        <w:rPr>
          <w:rFonts w:ascii="Sakkal Majalla" w:hAnsi="Sakkal Majalla" w:cs="mohammad bold art 1"/>
          <w:sz w:val="28"/>
          <w:szCs w:val="28"/>
          <w:rtl/>
        </w:rPr>
        <w:t>وذلك قبل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نهاية التكوين.</w:t>
      </w:r>
    </w:p>
    <w:p w:rsidR="00904491" w:rsidRPr="00350A30" w:rsidRDefault="00592A60" w:rsidP="00FC696E">
      <w:pPr>
        <w:bidi/>
        <w:spacing w:after="0" w:line="240" w:lineRule="auto"/>
        <w:rPr>
          <w:rFonts w:ascii="Sakkal Majalla" w:hAnsi="Sakkal Majalla" w:cs="mohammad bold art 1"/>
          <w:b/>
          <w:bCs/>
          <w:sz w:val="28"/>
          <w:szCs w:val="28"/>
          <w:rtl/>
          <w:lang w:bidi="ar-DZ"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772815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8</w:t>
      </w: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حد</w:t>
      </w:r>
      <w:r w:rsidR="00EB6FC0" w:rsidRPr="00350A30">
        <w:rPr>
          <w:rFonts w:ascii="Sakkal Majalla" w:hAnsi="Sakkal Majalla" w:cs="mohammad bold art 1"/>
          <w:sz w:val="28"/>
          <w:szCs w:val="28"/>
          <w:rtl/>
        </w:rPr>
        <w:t>ّ</w:t>
      </w:r>
      <w:r w:rsidRPr="00350A30">
        <w:rPr>
          <w:rFonts w:ascii="Sakkal Majalla" w:hAnsi="Sakkal Majalla" w:cs="mohammad bold art 1"/>
          <w:sz w:val="28"/>
          <w:szCs w:val="28"/>
          <w:rtl/>
        </w:rPr>
        <w:t>دت نفقات التكوين</w:t>
      </w:r>
      <w:r w:rsidR="00CC5DFA" w:rsidRPr="00350A30">
        <w:rPr>
          <w:rFonts w:ascii="Sakkal Majalla" w:hAnsi="Sakkal Majalla" w:cs="mohammad bold art 1"/>
          <w:sz w:val="28"/>
          <w:szCs w:val="28"/>
          <w:rtl/>
        </w:rPr>
        <w:t xml:space="preserve"> قبل الترقية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بـ: </w:t>
      </w:r>
      <w:r w:rsidR="004C54E6" w:rsidRPr="00350A30">
        <w:rPr>
          <w:rFonts w:ascii="Sakkal Majalla" w:hAnsi="Sakkal Majalla" w:cs="mohammad bold art 1"/>
          <w:sz w:val="28"/>
          <w:szCs w:val="28"/>
          <w:rtl/>
        </w:rPr>
        <w:t xml:space="preserve">مئة </w:t>
      </w:r>
      <w:r w:rsidR="00C948FF">
        <w:rPr>
          <w:rFonts w:ascii="Sakkal Majalla" w:hAnsi="Sakkal Majalla" w:cs="mohammad bold art 1" w:hint="cs"/>
          <w:sz w:val="28"/>
          <w:szCs w:val="28"/>
          <w:rtl/>
        </w:rPr>
        <w:t>أ</w:t>
      </w:r>
      <w:r w:rsidR="004C54E6" w:rsidRPr="00350A30">
        <w:rPr>
          <w:rFonts w:ascii="Sakkal Majalla" w:hAnsi="Sakkal Majalla" w:cs="mohammad bold art 1"/>
          <w:sz w:val="28"/>
          <w:szCs w:val="28"/>
          <w:rtl/>
        </w:rPr>
        <w:t>لف د</w:t>
      </w:r>
      <w:r w:rsidR="00904491" w:rsidRPr="00350A30">
        <w:rPr>
          <w:rFonts w:ascii="Sakkal Majalla" w:hAnsi="Sakkal Majalla" w:cs="mohammad bold art 1"/>
          <w:sz w:val="28"/>
          <w:szCs w:val="28"/>
          <w:rtl/>
        </w:rPr>
        <w:t>ينار جزائري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(</w:t>
      </w:r>
      <w:r w:rsidR="00772815" w:rsidRPr="00350A30">
        <w:rPr>
          <w:rFonts w:ascii="Sakkal Majalla" w:hAnsi="Sakkal Majalla" w:cs="mohammad bold art 1"/>
          <w:sz w:val="28"/>
          <w:szCs w:val="28"/>
          <w:rtl/>
        </w:rPr>
        <w:t>10</w:t>
      </w:r>
      <w:r w:rsidR="00EB6FC0" w:rsidRPr="00350A30">
        <w:rPr>
          <w:rFonts w:ascii="Sakkal Majalla" w:hAnsi="Sakkal Majalla" w:cs="mohammad bold art 1"/>
          <w:sz w:val="28"/>
          <w:szCs w:val="28"/>
          <w:rtl/>
        </w:rPr>
        <w:t>0.000.00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دج) للموظف الواحد، تدفع باسم </w:t>
      </w:r>
      <w:r w:rsidR="00FC696E">
        <w:rPr>
          <w:rFonts w:ascii="Sakkal Majalla" w:hAnsi="Sakkal Majalla" w:cs="mohammad bold art 1" w:hint="cs"/>
          <w:sz w:val="28"/>
          <w:szCs w:val="28"/>
          <w:rtl/>
        </w:rPr>
        <w:t>ا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لمدرسة العليا للفنون الجميلة بالجزائر على الحساب المفتوح بخزينة المركزية الجزائر تحت رقم: </w:t>
      </w:r>
      <w:r w:rsidRPr="00350A30">
        <w:rPr>
          <w:rFonts w:ascii="Sakkal Majalla" w:hAnsi="Sakkal Majalla" w:cs="mohammad bold art 1"/>
          <w:b/>
          <w:bCs/>
          <w:sz w:val="28"/>
          <w:szCs w:val="28"/>
          <w:rtl/>
          <w:lang w:bidi="ar-DZ"/>
        </w:rPr>
        <w:t xml:space="preserve">00898001198000002970 </w:t>
      </w:r>
    </w:p>
    <w:p w:rsidR="00904491" w:rsidRPr="00350A30" w:rsidRDefault="00592A60" w:rsidP="00772815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772815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9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: يسوى كل نزاع قد ينجم عن تنفيذ هذه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الإتفاقية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بالطرق الودية </w:t>
      </w:r>
      <w:r w:rsidR="00904491" w:rsidRPr="00350A30">
        <w:rPr>
          <w:rFonts w:ascii="Sakkal Majalla" w:hAnsi="Sakkal Majalla" w:cs="mohammad bold art 1"/>
          <w:sz w:val="28"/>
          <w:szCs w:val="28"/>
          <w:rtl/>
        </w:rPr>
        <w:t>واستثناء يمكن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اللجوء إلى الهيئات المختصة المنصوص عليها قانونا في مثل هذه الحالات.</w:t>
      </w:r>
    </w:p>
    <w:p w:rsidR="00592A60" w:rsidRDefault="00592A60" w:rsidP="00A30133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 xml:space="preserve">المادة </w:t>
      </w:r>
      <w:r w:rsidR="00772815"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10</w:t>
      </w:r>
      <w:r w:rsidRPr="00350A30">
        <w:rPr>
          <w:rFonts w:ascii="Sakkal Majalla" w:hAnsi="Sakkal Majalla" w:cs="mohammad bold art 1"/>
          <w:b/>
          <w:bCs/>
          <w:sz w:val="28"/>
          <w:szCs w:val="28"/>
          <w:u w:val="single"/>
          <w:rtl/>
        </w:rPr>
        <w:t>:</w:t>
      </w:r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يسرى مفعول هذه </w:t>
      </w:r>
      <w:proofErr w:type="spellStart"/>
      <w:r w:rsidRPr="00350A30">
        <w:rPr>
          <w:rFonts w:ascii="Sakkal Majalla" w:hAnsi="Sakkal Majalla" w:cs="mohammad bold art 1"/>
          <w:sz w:val="28"/>
          <w:szCs w:val="28"/>
          <w:rtl/>
        </w:rPr>
        <w:t>الإتفاقية</w:t>
      </w:r>
      <w:proofErr w:type="spellEnd"/>
      <w:r w:rsidRPr="00350A30">
        <w:rPr>
          <w:rFonts w:ascii="Sakkal Majalla" w:hAnsi="Sakkal Majalla" w:cs="mohammad bold art 1"/>
          <w:sz w:val="28"/>
          <w:szCs w:val="28"/>
          <w:rtl/>
        </w:rPr>
        <w:t xml:space="preserve"> ابتداء </w:t>
      </w:r>
      <w:r w:rsidR="00904491" w:rsidRPr="00350A30">
        <w:rPr>
          <w:rFonts w:ascii="Sakkal Majalla" w:hAnsi="Sakkal Majalla" w:cs="mohammad bold art 1"/>
          <w:sz w:val="28"/>
          <w:szCs w:val="28"/>
          <w:rtl/>
        </w:rPr>
        <w:t>من تاريخ إمضائها من قبل الطرفين.</w:t>
      </w:r>
    </w:p>
    <w:p w:rsidR="00904491" w:rsidRPr="00350A30" w:rsidRDefault="00904491" w:rsidP="00904491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</w:p>
    <w:p w:rsidR="00E14385" w:rsidRPr="00256D2A" w:rsidRDefault="00E14385" w:rsidP="00772815">
      <w:pPr>
        <w:bidi/>
        <w:spacing w:after="0" w:line="240" w:lineRule="auto"/>
        <w:rPr>
          <w:rFonts w:ascii="Sakkal Majalla" w:hAnsi="Sakkal Majalla" w:cs="mohammad bold art 1"/>
          <w:b/>
          <w:bCs/>
          <w:sz w:val="4"/>
          <w:szCs w:val="4"/>
          <w:rtl/>
        </w:rPr>
      </w:pPr>
    </w:p>
    <w:p w:rsidR="005E5203" w:rsidRPr="005E5203" w:rsidRDefault="00592A60" w:rsidP="00480CFC">
      <w:pPr>
        <w:bidi/>
        <w:rPr>
          <w:rFonts w:ascii="Calibri" w:eastAsia="Calibri" w:hAnsi="Calibri" w:cs="mohammad bold art 1"/>
          <w:sz w:val="24"/>
          <w:szCs w:val="24"/>
          <w:rtl/>
          <w:lang w:bidi="ar-DZ"/>
        </w:rPr>
      </w:pPr>
      <w:r w:rsidRPr="00864165">
        <w:rPr>
          <w:rFonts w:ascii="Sakkal Majalla" w:hAnsi="Sakkal Majalla" w:cs="mohammad bold art 1"/>
          <w:b/>
          <w:bCs/>
          <w:sz w:val="24"/>
          <w:szCs w:val="24"/>
          <w:rtl/>
        </w:rPr>
        <w:t xml:space="preserve">السيد: مدير المدرسة العليا للفنون الجميلة             </w:t>
      </w:r>
      <w:r w:rsidR="00864165">
        <w:rPr>
          <w:rFonts w:ascii="Sakkal Majalla" w:hAnsi="Sakkal Majalla" w:cs="mohammad bold art 1" w:hint="cs"/>
          <w:b/>
          <w:bCs/>
          <w:sz w:val="24"/>
          <w:szCs w:val="24"/>
          <w:rtl/>
        </w:rPr>
        <w:t xml:space="preserve">    </w:t>
      </w:r>
      <w:r w:rsidRPr="00864165">
        <w:rPr>
          <w:rFonts w:ascii="Sakkal Majalla" w:hAnsi="Sakkal Majalla" w:cs="mohammad bold art 1"/>
          <w:b/>
          <w:bCs/>
          <w:sz w:val="24"/>
          <w:szCs w:val="24"/>
          <w:rtl/>
        </w:rPr>
        <w:t xml:space="preserve">                </w:t>
      </w:r>
      <w:r w:rsidRPr="005E5203">
        <w:rPr>
          <w:rFonts w:ascii="Sakkal Majalla" w:hAnsi="Sakkal Majalla" w:cs="mohammad bold art 1"/>
          <w:b/>
          <w:bCs/>
          <w:sz w:val="24"/>
          <w:szCs w:val="24"/>
          <w:rtl/>
        </w:rPr>
        <w:t>السيد</w:t>
      </w:r>
      <w:r w:rsidR="00480CFC">
        <w:rPr>
          <w:rFonts w:ascii="Sakkal Majalla" w:hAnsi="Sakkal Majalla" w:cs="mohammad bold art 1" w:hint="cs"/>
          <w:b/>
          <w:bCs/>
          <w:sz w:val="24"/>
          <w:szCs w:val="24"/>
          <w:rtl/>
        </w:rPr>
        <w:t>(</w:t>
      </w:r>
      <w:r w:rsidRPr="005E5203">
        <w:rPr>
          <w:rFonts w:ascii="Sakkal Majalla" w:hAnsi="Sakkal Majalla" w:cs="mohammad bold art 1"/>
          <w:b/>
          <w:bCs/>
          <w:sz w:val="24"/>
          <w:szCs w:val="24"/>
          <w:rtl/>
        </w:rPr>
        <w:t>ة</w:t>
      </w:r>
      <w:r w:rsidR="00480CFC">
        <w:rPr>
          <w:rFonts w:ascii="Sakkal Majalla" w:hAnsi="Sakkal Majalla" w:cs="mohammad bold art 1" w:hint="cs"/>
          <w:b/>
          <w:bCs/>
          <w:sz w:val="24"/>
          <w:szCs w:val="24"/>
          <w:rtl/>
        </w:rPr>
        <w:t>)</w:t>
      </w:r>
      <w:r w:rsidR="00864165" w:rsidRPr="005E5203">
        <w:rPr>
          <w:rFonts w:ascii="Sakkal Majalla" w:hAnsi="Sakkal Majalla" w:cs="mohammad bold art 1" w:hint="cs"/>
          <w:b/>
          <w:bCs/>
          <w:sz w:val="24"/>
          <w:szCs w:val="24"/>
          <w:rtl/>
        </w:rPr>
        <w:t xml:space="preserve">: </w:t>
      </w:r>
      <w:r w:rsidR="00480CFC">
        <w:rPr>
          <w:rFonts w:ascii="Sakkal Majalla" w:hAnsi="Sakkal Majalla" w:cs="mohammad bold art 1" w:hint="cs"/>
          <w:b/>
          <w:bCs/>
          <w:sz w:val="24"/>
          <w:szCs w:val="24"/>
          <w:rtl/>
        </w:rPr>
        <w:t>....................................</w:t>
      </w:r>
    </w:p>
    <w:p w:rsidR="005E5203" w:rsidRPr="00350A30" w:rsidRDefault="005E5203" w:rsidP="00480CFC">
      <w:pPr>
        <w:bidi/>
        <w:spacing w:after="0" w:line="240" w:lineRule="auto"/>
        <w:rPr>
          <w:rFonts w:ascii="Sakkal Majalla" w:hAnsi="Sakkal Majalla" w:cs="mohammad bold art 1"/>
          <w:sz w:val="28"/>
          <w:szCs w:val="28"/>
          <w:rtl/>
        </w:rPr>
      </w:pPr>
      <w:r w:rsidRPr="005E5203">
        <w:rPr>
          <w:rFonts w:ascii="Calibri" w:eastAsia="Calibri" w:hAnsi="Calibri" w:cs="mohammad bold art 1" w:hint="cs"/>
          <w:sz w:val="24"/>
          <w:szCs w:val="24"/>
          <w:rtl/>
          <w:lang w:bidi="ar-DZ"/>
        </w:rPr>
        <w:t xml:space="preserve">     </w:t>
      </w:r>
      <w:r w:rsidRPr="00864165">
        <w:rPr>
          <w:rFonts w:ascii="Sakkal Majalla" w:hAnsi="Sakkal Majalla" w:cs="mohammad bold art 1"/>
          <w:sz w:val="24"/>
          <w:szCs w:val="24"/>
          <w:rtl/>
        </w:rPr>
        <w:t xml:space="preserve">               </w:t>
      </w:r>
      <w:r>
        <w:rPr>
          <w:rFonts w:ascii="Sakkal Majalla" w:hAnsi="Sakkal Majalla" w:cs="mohammad bold art 1" w:hint="cs"/>
          <w:sz w:val="24"/>
          <w:szCs w:val="24"/>
          <w:rtl/>
        </w:rPr>
        <w:t xml:space="preserve">            </w:t>
      </w:r>
      <w:r w:rsidR="00480CFC" w:rsidRPr="00864165">
        <w:rPr>
          <w:rFonts w:ascii="Sakkal Majalla" w:hAnsi="Sakkal Majalla" w:cs="mohammad bold art 1" w:hint="cs"/>
          <w:sz w:val="24"/>
          <w:szCs w:val="24"/>
          <w:rtl/>
        </w:rPr>
        <w:t>الجزائر</w:t>
      </w:r>
      <w:r w:rsidR="00480CFC">
        <w:rPr>
          <w:rFonts w:ascii="Sakkal Majalla" w:hAnsi="Sakkal Majalla" w:cs="mohammad bold art 1" w:hint="cs"/>
          <w:sz w:val="24"/>
          <w:szCs w:val="24"/>
          <w:rtl/>
        </w:rPr>
        <w:t>.</w:t>
      </w:r>
      <w:r>
        <w:rPr>
          <w:rFonts w:ascii="Sakkal Majalla" w:hAnsi="Sakkal Majalla" w:cs="mohammad bold art 1" w:hint="cs"/>
          <w:sz w:val="24"/>
          <w:szCs w:val="24"/>
          <w:rtl/>
        </w:rPr>
        <w:t xml:space="preserve">                                                                    </w:t>
      </w:r>
    </w:p>
    <w:p w:rsidR="005E5203" w:rsidRPr="005E5203" w:rsidRDefault="005E5203" w:rsidP="005E5203">
      <w:pPr>
        <w:bidi/>
        <w:rPr>
          <w:rFonts w:ascii="Calibri" w:eastAsia="Calibri" w:hAnsi="Calibri" w:cs="mohammad bold art 1"/>
          <w:sz w:val="24"/>
          <w:szCs w:val="24"/>
          <w:rtl/>
          <w:lang w:bidi="ar-DZ"/>
        </w:rPr>
      </w:pPr>
      <w:r w:rsidRPr="005E5203">
        <w:rPr>
          <w:rFonts w:ascii="Calibri" w:eastAsia="Calibri" w:hAnsi="Calibri" w:cs="mohammad bold art 1" w:hint="cs"/>
          <w:sz w:val="24"/>
          <w:szCs w:val="24"/>
          <w:rtl/>
          <w:lang w:bidi="ar-DZ"/>
        </w:rPr>
        <w:t xml:space="preserve">                                                                                                                </w:t>
      </w:r>
    </w:p>
    <w:p w:rsidR="009B6F67" w:rsidRPr="005E5203" w:rsidRDefault="009B6F67" w:rsidP="005E5203">
      <w:pPr>
        <w:bidi/>
        <w:spacing w:after="0" w:line="240" w:lineRule="auto"/>
        <w:rPr>
          <w:rFonts w:ascii="Sakkal Majalla" w:hAnsi="Sakkal Majalla" w:cs="mohammad bold art 1"/>
          <w:b/>
          <w:bCs/>
          <w:rtl/>
          <w:lang w:bidi="ar-DZ"/>
        </w:rPr>
      </w:pPr>
    </w:p>
    <w:p w:rsidR="0097241F" w:rsidRPr="00350A30" w:rsidRDefault="0097241F" w:rsidP="0097241F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592A60" w:rsidRPr="00350A30" w:rsidRDefault="00592A60" w:rsidP="004C54D2">
      <w:pPr>
        <w:bidi/>
        <w:spacing w:after="0" w:line="240" w:lineRule="auto"/>
        <w:rPr>
          <w:rFonts w:ascii="Calibri" w:eastAsia="Calibri" w:hAnsi="Calibri" w:cs="mohammad bold art 1"/>
          <w:b/>
          <w:bCs/>
          <w:sz w:val="28"/>
          <w:szCs w:val="28"/>
          <w:u w:val="single"/>
          <w:rtl/>
          <w:lang w:bidi="ar-DZ"/>
        </w:rPr>
      </w:pPr>
      <w:r w:rsidRPr="00350A30"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lastRenderedPageBreak/>
        <w:t>ملحق رقم 0</w:t>
      </w:r>
      <w:r w:rsidR="00C948FF"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t>9</w:t>
      </w:r>
      <w:r w:rsidRPr="00350A30"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592A60" w:rsidRPr="00350A30" w:rsidRDefault="00592A60" w:rsidP="004C54D2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برنامج التكوين </w:t>
      </w:r>
      <w:r w:rsidR="00787838"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التكميلي قبل الترقية</w:t>
      </w: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</w:t>
      </w:r>
      <w:r w:rsidR="008E4A99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لشغل رتبة أستاذ التعليم الفني المتخصص.</w:t>
      </w:r>
    </w:p>
    <w:p w:rsidR="00592A60" w:rsidRPr="00350A30" w:rsidRDefault="00592A60" w:rsidP="004C54D2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مدة التكوين: </w:t>
      </w:r>
      <w:r w:rsidR="00787838"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تسعة</w:t>
      </w: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(</w:t>
      </w:r>
      <w:r w:rsidR="00787838"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9</w:t>
      </w: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) أشهر.</w:t>
      </w:r>
    </w:p>
    <w:tbl>
      <w:tblPr>
        <w:tblStyle w:val="Grilledutableau"/>
        <w:bidiVisual/>
        <w:tblW w:w="9504" w:type="dxa"/>
        <w:tblLook w:val="04A0" w:firstRow="1" w:lastRow="0" w:firstColumn="1" w:lastColumn="0" w:noHBand="0" w:noVBand="1"/>
      </w:tblPr>
      <w:tblGrid>
        <w:gridCol w:w="720"/>
        <w:gridCol w:w="3822"/>
        <w:gridCol w:w="2616"/>
        <w:gridCol w:w="2346"/>
      </w:tblGrid>
      <w:tr w:rsidR="00C948FF" w:rsidRPr="00C948FF" w:rsidTr="00357C58">
        <w:trPr>
          <w:trHeight w:val="46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592A60" w:rsidRPr="00C948FF" w:rsidRDefault="00592A60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3822" w:type="dxa"/>
            <w:shd w:val="clear" w:color="auto" w:fill="BFBFBF" w:themeFill="background1" w:themeFillShade="BF"/>
            <w:vAlign w:val="center"/>
          </w:tcPr>
          <w:p w:rsidR="00592A60" w:rsidRPr="00C948FF" w:rsidRDefault="00592A60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الوحدات</w:t>
            </w:r>
          </w:p>
        </w:tc>
        <w:tc>
          <w:tcPr>
            <w:tcW w:w="2616" w:type="dxa"/>
            <w:shd w:val="clear" w:color="auto" w:fill="BFBFBF" w:themeFill="background1" w:themeFillShade="BF"/>
            <w:vAlign w:val="center"/>
          </w:tcPr>
          <w:p w:rsidR="00592A60" w:rsidRPr="00C948FF" w:rsidRDefault="00592A60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الحجم الساعي الأسبوعي</w:t>
            </w:r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:rsidR="00592A60" w:rsidRPr="00C948FF" w:rsidRDefault="00592A60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المعامل</w:t>
            </w:r>
          </w:p>
        </w:tc>
      </w:tr>
      <w:tr w:rsidR="00C948FF" w:rsidRPr="00C948FF" w:rsidTr="00357C58">
        <w:trPr>
          <w:trHeight w:val="46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C948FF" w:rsidRPr="00C948FF" w:rsidRDefault="00C948FF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vAlign w:val="center"/>
          </w:tcPr>
          <w:p w:rsidR="00C948FF" w:rsidRPr="00C948FF" w:rsidRDefault="00357C58" w:rsidP="00C948FF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منهجية التعليم الفني</w:t>
            </w:r>
            <w:r w:rsidR="00C948FF"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616" w:type="dxa"/>
            <w:vAlign w:val="center"/>
          </w:tcPr>
          <w:p w:rsidR="00C948FF" w:rsidRPr="00C948FF" w:rsidRDefault="00357C58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346" w:type="dxa"/>
            <w:vAlign w:val="center"/>
          </w:tcPr>
          <w:p w:rsidR="00C948FF" w:rsidRPr="00C948FF" w:rsidRDefault="00357C58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C948FF" w:rsidRPr="00C948FF" w:rsidTr="00357C58">
        <w:trPr>
          <w:trHeight w:val="46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C948FF" w:rsidRPr="00C948FF" w:rsidRDefault="00C948FF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vAlign w:val="center"/>
          </w:tcPr>
          <w:p w:rsidR="00C948FF" w:rsidRPr="00C948FF" w:rsidRDefault="00357C58" w:rsidP="00C948FF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التقييم البيداغوجي</w:t>
            </w:r>
          </w:p>
        </w:tc>
        <w:tc>
          <w:tcPr>
            <w:tcW w:w="2616" w:type="dxa"/>
            <w:vAlign w:val="center"/>
          </w:tcPr>
          <w:p w:rsidR="00C948FF" w:rsidRDefault="00C948FF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6" w:type="dxa"/>
            <w:vAlign w:val="center"/>
          </w:tcPr>
          <w:p w:rsidR="00C948FF" w:rsidRDefault="00357C58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C948FF" w:rsidRPr="00C948FF" w:rsidTr="00357C58">
        <w:trPr>
          <w:trHeight w:val="46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C948FF" w:rsidRPr="00C948FF" w:rsidRDefault="00C948FF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vAlign w:val="center"/>
          </w:tcPr>
          <w:p w:rsidR="00C948FF" w:rsidRDefault="00357C58" w:rsidP="00C948FF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تحضير الدروس الفنية</w:t>
            </w:r>
          </w:p>
        </w:tc>
        <w:tc>
          <w:tcPr>
            <w:tcW w:w="2616" w:type="dxa"/>
            <w:vAlign w:val="center"/>
          </w:tcPr>
          <w:p w:rsidR="00C948FF" w:rsidRDefault="00357C58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346" w:type="dxa"/>
            <w:vAlign w:val="center"/>
          </w:tcPr>
          <w:p w:rsidR="00C948FF" w:rsidRDefault="00C948FF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C948FF" w:rsidRPr="00C948FF" w:rsidTr="00357C58">
        <w:trPr>
          <w:trHeight w:val="463"/>
        </w:trPr>
        <w:tc>
          <w:tcPr>
            <w:tcW w:w="720" w:type="dxa"/>
            <w:shd w:val="clear" w:color="auto" w:fill="BFBFBF" w:themeFill="background1" w:themeFillShade="BF"/>
            <w:vAlign w:val="center"/>
          </w:tcPr>
          <w:p w:rsidR="00C948FF" w:rsidRPr="00C948FF" w:rsidRDefault="00C948FF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vAlign w:val="center"/>
          </w:tcPr>
          <w:p w:rsidR="00C948FF" w:rsidRDefault="00357C58" w:rsidP="00C948FF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الاتصال البيداغوجي</w:t>
            </w:r>
          </w:p>
        </w:tc>
        <w:tc>
          <w:tcPr>
            <w:tcW w:w="2616" w:type="dxa"/>
            <w:vAlign w:val="center"/>
          </w:tcPr>
          <w:p w:rsidR="00C948FF" w:rsidRDefault="00357C58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6" w:type="dxa"/>
            <w:vAlign w:val="center"/>
          </w:tcPr>
          <w:p w:rsidR="00C948FF" w:rsidRDefault="00C948FF" w:rsidP="0078783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C948FF" w:rsidRPr="00C948FF" w:rsidTr="00357C58">
        <w:trPr>
          <w:trHeight w:val="497"/>
        </w:trPr>
        <w:tc>
          <w:tcPr>
            <w:tcW w:w="720" w:type="dxa"/>
            <w:shd w:val="clear" w:color="auto" w:fill="BFBFBF" w:themeFill="background1" w:themeFillShade="BF"/>
          </w:tcPr>
          <w:p w:rsidR="00592A60" w:rsidRPr="00C948FF" w:rsidRDefault="00592A60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:rsidR="00592A60" w:rsidRPr="00C948FF" w:rsidRDefault="00357C58" w:rsidP="00D44413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استعمال الإعلام الآلي في التعليم الفني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592A60" w:rsidRPr="00C948FF" w:rsidRDefault="00C948FF" w:rsidP="00480CFC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:rsidR="00592A60" w:rsidRPr="00C948FF" w:rsidRDefault="00C948FF" w:rsidP="00480CFC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C948FF" w:rsidRPr="00C948FF" w:rsidTr="00357C58">
        <w:trPr>
          <w:trHeight w:val="753"/>
        </w:trPr>
        <w:tc>
          <w:tcPr>
            <w:tcW w:w="720" w:type="dxa"/>
            <w:shd w:val="clear" w:color="auto" w:fill="BFBFBF" w:themeFill="background1" w:themeFillShade="BF"/>
          </w:tcPr>
          <w:p w:rsidR="00C948FF" w:rsidRPr="00C948FF" w:rsidRDefault="00C948FF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shd w:val="clear" w:color="auto" w:fill="FFFFFF" w:themeFill="background1"/>
          </w:tcPr>
          <w:p w:rsidR="00C948FF" w:rsidRPr="00C948FF" w:rsidRDefault="00C948FF" w:rsidP="00357C58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القانون الأساسي </w:t>
            </w:r>
            <w:r w:rsidR="00357C58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الخاص المطبق على الاسلاك الخاصة بالثقافة</w:t>
            </w: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C948FF" w:rsidRPr="00C948FF" w:rsidRDefault="00C948FF" w:rsidP="00C948FF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:rsidR="00C948FF" w:rsidRPr="00C948FF" w:rsidRDefault="00C948FF" w:rsidP="00C948FF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C948FF" w:rsidRPr="00C948FF" w:rsidTr="00357C58">
        <w:trPr>
          <w:trHeight w:val="776"/>
        </w:trPr>
        <w:tc>
          <w:tcPr>
            <w:tcW w:w="720" w:type="dxa"/>
            <w:shd w:val="clear" w:color="auto" w:fill="BFBFBF" w:themeFill="background1" w:themeFillShade="BF"/>
          </w:tcPr>
          <w:p w:rsidR="00592A60" w:rsidRPr="00C948FF" w:rsidRDefault="00592A60" w:rsidP="00C948FF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:rsidR="00592A60" w:rsidRPr="00C948FF" w:rsidRDefault="00C948FF" w:rsidP="00480CFC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التحرير الإداري</w:t>
            </w:r>
            <w:r w:rsidR="00357C58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="00357C58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و المنهجية</w:t>
            </w:r>
            <w:proofErr w:type="gramEnd"/>
          </w:p>
        </w:tc>
        <w:tc>
          <w:tcPr>
            <w:tcW w:w="2616" w:type="dxa"/>
            <w:shd w:val="clear" w:color="auto" w:fill="FFFFFF" w:themeFill="background1"/>
            <w:vAlign w:val="center"/>
          </w:tcPr>
          <w:p w:rsidR="00592A60" w:rsidRPr="00C948FF" w:rsidRDefault="00C948FF" w:rsidP="00C948FF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:rsidR="00592A60" w:rsidRPr="00C948FF" w:rsidRDefault="00592A60" w:rsidP="00C948FF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592A60" w:rsidRPr="00C948FF" w:rsidTr="00357C58">
        <w:trPr>
          <w:trHeight w:val="753"/>
        </w:trPr>
        <w:tc>
          <w:tcPr>
            <w:tcW w:w="4542" w:type="dxa"/>
            <w:gridSpan w:val="2"/>
            <w:shd w:val="clear" w:color="auto" w:fill="BFBFBF" w:themeFill="background1" w:themeFillShade="BF"/>
            <w:vAlign w:val="center"/>
          </w:tcPr>
          <w:p w:rsidR="00592A60" w:rsidRPr="00C948FF" w:rsidRDefault="00592A60" w:rsidP="00480CFC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616" w:type="dxa"/>
            <w:shd w:val="clear" w:color="auto" w:fill="BFBFBF" w:themeFill="background1" w:themeFillShade="BF"/>
            <w:vAlign w:val="center"/>
          </w:tcPr>
          <w:p w:rsidR="00592A60" w:rsidRPr="00C948FF" w:rsidRDefault="00C948FF" w:rsidP="00357C58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  <w:r w:rsidR="00357C58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4</w:t>
            </w:r>
            <w:r w:rsidR="00592A60"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592A60"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2346" w:type="dxa"/>
            <w:shd w:val="clear" w:color="auto" w:fill="BFBFBF" w:themeFill="background1" w:themeFillShade="BF"/>
            <w:vAlign w:val="center"/>
          </w:tcPr>
          <w:p w:rsidR="00592A60" w:rsidRPr="00C948FF" w:rsidRDefault="00C948FF" w:rsidP="00480CFC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-</w:t>
            </w:r>
          </w:p>
        </w:tc>
      </w:tr>
    </w:tbl>
    <w:p w:rsidR="00592A60" w:rsidRPr="00357C58" w:rsidRDefault="00592A60" w:rsidP="00592A60">
      <w:pPr>
        <w:bidi/>
        <w:rPr>
          <w:rFonts w:ascii="Calibri" w:eastAsia="Calibri" w:hAnsi="Calibri" w:cs="mohammad bold art 1"/>
          <w:sz w:val="2"/>
          <w:szCs w:val="2"/>
          <w:lang w:bidi="ar-DZ"/>
        </w:rPr>
      </w:pPr>
    </w:p>
    <w:p w:rsidR="002A13F1" w:rsidRPr="00350A30" w:rsidRDefault="002A13F1" w:rsidP="004C54D2">
      <w:pPr>
        <w:bidi/>
        <w:spacing w:after="0" w:line="240" w:lineRule="auto"/>
        <w:rPr>
          <w:rFonts w:ascii="Calibri" w:eastAsia="Calibri" w:hAnsi="Calibri" w:cs="mohammad bold art 1"/>
          <w:b/>
          <w:bCs/>
          <w:sz w:val="28"/>
          <w:szCs w:val="28"/>
          <w:u w:val="single"/>
          <w:rtl/>
          <w:lang w:bidi="ar-DZ"/>
        </w:rPr>
      </w:pPr>
      <w:r w:rsidRPr="00350A30"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t>ملحق رقم 0</w:t>
      </w:r>
      <w:r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t>9</w:t>
      </w:r>
      <w:r w:rsidRPr="00350A30">
        <w:rPr>
          <w:rFonts w:ascii="Calibri" w:eastAsia="Calibri" w:hAnsi="Calibri" w:cs="mohammad bold art 1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2A13F1" w:rsidRPr="00350A30" w:rsidRDefault="002A13F1" w:rsidP="004C54D2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برنامج التكوين التكميلي قبل الترقية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لشغل رتبة مستشار ثقافي.</w:t>
      </w:r>
    </w:p>
    <w:p w:rsidR="002A13F1" w:rsidRPr="00350A30" w:rsidRDefault="002A13F1" w:rsidP="004C54D2">
      <w:pPr>
        <w:bidi/>
        <w:spacing w:after="0" w:line="240" w:lineRule="auto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50A30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مدة التكوين: تسعة (9) أشهر.</w:t>
      </w:r>
    </w:p>
    <w:tbl>
      <w:tblPr>
        <w:tblStyle w:val="Grilledutableau"/>
        <w:bidiVisual/>
        <w:tblW w:w="9504" w:type="dxa"/>
        <w:tblLook w:val="04A0" w:firstRow="1" w:lastRow="0" w:firstColumn="1" w:lastColumn="0" w:noHBand="0" w:noVBand="1"/>
      </w:tblPr>
      <w:tblGrid>
        <w:gridCol w:w="720"/>
        <w:gridCol w:w="3606"/>
        <w:gridCol w:w="2832"/>
        <w:gridCol w:w="2346"/>
      </w:tblGrid>
      <w:tr w:rsidR="002A13F1" w:rsidRPr="00C948FF" w:rsidTr="002E2A8A">
        <w:trPr>
          <w:trHeight w:val="463"/>
        </w:trPr>
        <w:tc>
          <w:tcPr>
            <w:tcW w:w="715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3608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الوحدات</w:t>
            </w:r>
          </w:p>
        </w:tc>
        <w:tc>
          <w:tcPr>
            <w:tcW w:w="2834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الحجم الساعي الأسبوعي</w:t>
            </w:r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المعامل</w:t>
            </w:r>
          </w:p>
        </w:tc>
      </w:tr>
      <w:tr w:rsidR="002A13F1" w:rsidRPr="00C948FF" w:rsidTr="002E2A8A">
        <w:trPr>
          <w:trHeight w:val="463"/>
        </w:trPr>
        <w:tc>
          <w:tcPr>
            <w:tcW w:w="715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vAlign w:val="center"/>
          </w:tcPr>
          <w:p w:rsidR="002A13F1" w:rsidRPr="00C948FF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القانون المتعلق بالجمعيات </w:t>
            </w:r>
          </w:p>
        </w:tc>
        <w:tc>
          <w:tcPr>
            <w:tcW w:w="2834" w:type="dxa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7" w:type="dxa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2A13F1" w:rsidRPr="00C948FF" w:rsidTr="002E2A8A">
        <w:trPr>
          <w:trHeight w:val="463"/>
        </w:trPr>
        <w:tc>
          <w:tcPr>
            <w:tcW w:w="715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vAlign w:val="center"/>
          </w:tcPr>
          <w:p w:rsidR="002A13F1" w:rsidRPr="00C948FF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مفاهيم عامة حول المالية العمومية</w:t>
            </w:r>
          </w:p>
        </w:tc>
        <w:tc>
          <w:tcPr>
            <w:tcW w:w="2834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7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2A13F1" w:rsidRPr="00C948FF" w:rsidTr="002E2A8A">
        <w:trPr>
          <w:trHeight w:val="463"/>
        </w:trPr>
        <w:tc>
          <w:tcPr>
            <w:tcW w:w="715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vAlign w:val="center"/>
          </w:tcPr>
          <w:p w:rsidR="002A13F1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الإشهار والتسويق الثقافي</w:t>
            </w:r>
          </w:p>
        </w:tc>
        <w:tc>
          <w:tcPr>
            <w:tcW w:w="2834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7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2A13F1" w:rsidRPr="00C948FF" w:rsidTr="002E2A8A">
        <w:trPr>
          <w:trHeight w:val="463"/>
        </w:trPr>
        <w:tc>
          <w:tcPr>
            <w:tcW w:w="715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vAlign w:val="center"/>
          </w:tcPr>
          <w:p w:rsidR="002A13F1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الورشات الفنية</w:t>
            </w:r>
          </w:p>
        </w:tc>
        <w:tc>
          <w:tcPr>
            <w:tcW w:w="2834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2347" w:type="dxa"/>
            <w:vAlign w:val="center"/>
          </w:tcPr>
          <w:p w:rsidR="002A13F1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2A13F1" w:rsidRPr="00C948FF" w:rsidTr="002E2A8A">
        <w:trPr>
          <w:trHeight w:val="497"/>
        </w:trPr>
        <w:tc>
          <w:tcPr>
            <w:tcW w:w="715" w:type="dxa"/>
            <w:shd w:val="clear" w:color="auto" w:fill="BFBFBF" w:themeFill="background1" w:themeFillShade="BF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shd w:val="clear" w:color="auto" w:fill="FFFFFF" w:themeFill="background1"/>
          </w:tcPr>
          <w:p w:rsidR="002A13F1" w:rsidRPr="00C948FF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تاريخ الفن</w:t>
            </w: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ون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2A13F1" w:rsidRPr="00C948FF" w:rsidTr="002E2A8A">
        <w:trPr>
          <w:trHeight w:val="753"/>
        </w:trPr>
        <w:tc>
          <w:tcPr>
            <w:tcW w:w="715" w:type="dxa"/>
            <w:shd w:val="clear" w:color="auto" w:fill="BFBFBF" w:themeFill="background1" w:themeFillShade="BF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shd w:val="clear" w:color="auto" w:fill="FFFFFF" w:themeFill="background1"/>
          </w:tcPr>
          <w:p w:rsidR="002A13F1" w:rsidRPr="00C948FF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القانون الأساسي المطبق على الأسلاك الخاصة بالثقافة 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2A13F1" w:rsidRPr="00C948FF" w:rsidTr="002E2A8A">
        <w:trPr>
          <w:trHeight w:val="776"/>
        </w:trPr>
        <w:tc>
          <w:tcPr>
            <w:tcW w:w="715" w:type="dxa"/>
            <w:shd w:val="clear" w:color="auto" w:fill="BFBFBF" w:themeFill="background1" w:themeFillShade="BF"/>
          </w:tcPr>
          <w:p w:rsidR="002A13F1" w:rsidRPr="00C948FF" w:rsidRDefault="002A13F1" w:rsidP="002A13F1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</w:p>
        </w:tc>
        <w:tc>
          <w:tcPr>
            <w:tcW w:w="3608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التحرير الإداري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2A13F1" w:rsidRPr="00C948FF" w:rsidTr="002E2A8A">
        <w:trPr>
          <w:trHeight w:val="753"/>
        </w:trPr>
        <w:tc>
          <w:tcPr>
            <w:tcW w:w="4323" w:type="dxa"/>
            <w:gridSpan w:val="2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834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13</w:t>
            </w:r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C948FF"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2A13F1" w:rsidRPr="00C948FF" w:rsidRDefault="002A13F1" w:rsidP="002E2A8A">
            <w:pPr>
              <w:bidi/>
              <w:jc w:val="center"/>
              <w:rPr>
                <w:rFonts w:ascii="Calibri" w:eastAsia="Calibri" w:hAnsi="Calibri" w:cs="mohammad bold art 1"/>
                <w:sz w:val="24"/>
                <w:szCs w:val="24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4"/>
                <w:szCs w:val="24"/>
                <w:rtl/>
                <w:lang w:bidi="ar-DZ"/>
              </w:rPr>
              <w:t>-</w:t>
            </w:r>
          </w:p>
        </w:tc>
      </w:tr>
    </w:tbl>
    <w:p w:rsidR="00674AF6" w:rsidRPr="00350A30" w:rsidRDefault="00674AF6" w:rsidP="00592A60">
      <w:pPr>
        <w:bidi/>
        <w:rPr>
          <w:rFonts w:cs="mohammad bold art 1"/>
          <w:sz w:val="28"/>
          <w:szCs w:val="28"/>
        </w:rPr>
      </w:pPr>
    </w:p>
    <w:sectPr w:rsidR="00674AF6" w:rsidRPr="00350A30" w:rsidSect="00772815">
      <w:headerReference w:type="default" r:id="rId7"/>
      <w:footerReference w:type="default" r:id="rId8"/>
      <w:pgSz w:w="11906" w:h="16838"/>
      <w:pgMar w:top="142" w:right="1133" w:bottom="284" w:left="993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BB" w:rsidRDefault="00A339BB" w:rsidP="00F24E79">
      <w:pPr>
        <w:spacing w:after="0" w:line="240" w:lineRule="auto"/>
      </w:pPr>
      <w:r>
        <w:separator/>
      </w:r>
    </w:p>
  </w:endnote>
  <w:endnote w:type="continuationSeparator" w:id="0">
    <w:p w:rsidR="00A339BB" w:rsidRDefault="00A339BB" w:rsidP="00F2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2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13"/>
      <w:gridCol w:w="5560"/>
    </w:tblGrid>
    <w:tr w:rsidR="00BF5319" w:rsidRPr="00EB39E2" w:rsidTr="008E4A99">
      <w:trPr>
        <w:trHeight w:val="652"/>
        <w:jc w:val="center"/>
      </w:trPr>
      <w:tc>
        <w:tcPr>
          <w:tcW w:w="4713" w:type="dxa"/>
          <w:shd w:val="clear" w:color="auto" w:fill="auto"/>
        </w:tcPr>
        <w:p w:rsidR="00BF5319" w:rsidRPr="008E4A99" w:rsidRDefault="00BF5319" w:rsidP="00BF5319">
          <w:pPr>
            <w:tabs>
              <w:tab w:val="center" w:pos="4536"/>
              <w:tab w:val="right" w:pos="9072"/>
            </w:tabs>
            <w:rPr>
              <w:rFonts w:eastAsiaTheme="minorEastAsia"/>
              <w:b/>
              <w:bCs/>
              <w:lang w:val="en-US" w:eastAsia="fr-FR" w:bidi="ar-DZ"/>
            </w:rPr>
          </w:pPr>
          <w:r w:rsidRPr="008E4A99">
            <w:rPr>
              <w:rFonts w:eastAsiaTheme="minorEastAsia"/>
              <w:b/>
              <w:bCs/>
              <w:lang w:val="en-US" w:eastAsia="fr-FR" w:bidi="ar-DZ"/>
            </w:rPr>
            <w:t>1</w:t>
          </w:r>
          <w:r w:rsidRPr="00EB39E2">
            <w:rPr>
              <w:rFonts w:eastAsiaTheme="minorEastAsia" w:hint="cs"/>
              <w:b/>
              <w:bCs/>
              <w:rtl/>
              <w:lang w:eastAsia="fr-FR" w:bidi="ar-DZ"/>
            </w:rPr>
            <w:t>40</w:t>
          </w:r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</w:t>
          </w:r>
          <w:proofErr w:type="spellStart"/>
          <w:r w:rsidRPr="008E4A99">
            <w:rPr>
              <w:rFonts w:eastAsiaTheme="minorEastAsia"/>
              <w:b/>
              <w:bCs/>
              <w:lang w:val="en-US" w:eastAsia="fr-FR" w:bidi="ar-DZ"/>
            </w:rPr>
            <w:t>Bd</w:t>
          </w:r>
          <w:proofErr w:type="spellEnd"/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</w:t>
          </w:r>
          <w:proofErr w:type="spellStart"/>
          <w:r w:rsidRPr="008E4A99">
            <w:rPr>
              <w:rFonts w:eastAsiaTheme="minorEastAsia"/>
              <w:b/>
              <w:bCs/>
              <w:lang w:val="en-US" w:eastAsia="fr-FR" w:bidi="ar-DZ"/>
            </w:rPr>
            <w:t>Krim</w:t>
          </w:r>
          <w:proofErr w:type="spellEnd"/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</w:t>
          </w:r>
          <w:proofErr w:type="spellStart"/>
          <w:r w:rsidRPr="008E4A99">
            <w:rPr>
              <w:rFonts w:eastAsiaTheme="minorEastAsia"/>
              <w:b/>
              <w:bCs/>
              <w:lang w:val="en-US" w:eastAsia="fr-FR" w:bidi="ar-DZ"/>
            </w:rPr>
            <w:t>Belkacem</w:t>
          </w:r>
          <w:proofErr w:type="spellEnd"/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- </w:t>
          </w:r>
          <w:proofErr w:type="spellStart"/>
          <w:r w:rsidRPr="008E4A99">
            <w:rPr>
              <w:rFonts w:eastAsiaTheme="minorEastAsia"/>
              <w:b/>
              <w:bCs/>
              <w:lang w:val="en-US" w:eastAsia="fr-FR" w:bidi="ar-DZ"/>
            </w:rPr>
            <w:t>parc</w:t>
          </w:r>
          <w:proofErr w:type="spellEnd"/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</w:t>
          </w:r>
          <w:proofErr w:type="spellStart"/>
          <w:r w:rsidRPr="008E4A99">
            <w:rPr>
              <w:rFonts w:eastAsiaTheme="minorEastAsia"/>
              <w:b/>
              <w:bCs/>
              <w:lang w:val="en-US" w:eastAsia="fr-FR" w:bidi="ar-DZ"/>
            </w:rPr>
            <w:t>Ziryab</w:t>
          </w:r>
          <w:proofErr w:type="spellEnd"/>
          <w:r w:rsidRPr="008E4A99">
            <w:rPr>
              <w:rFonts w:eastAsiaTheme="minorEastAsia"/>
              <w:b/>
              <w:bCs/>
              <w:lang w:val="en-US" w:eastAsia="fr-FR" w:bidi="ar-DZ"/>
            </w:rPr>
            <w:t xml:space="preserve"> </w:t>
          </w:r>
          <w:r w:rsidRPr="00EB39E2">
            <w:rPr>
              <w:rFonts w:eastAsiaTheme="minorEastAsia" w:hint="cs"/>
              <w:b/>
              <w:bCs/>
              <w:rtl/>
              <w:lang w:eastAsia="fr-FR" w:bidi="ar-DZ"/>
            </w:rPr>
            <w:t xml:space="preserve">  </w:t>
          </w:r>
        </w:p>
        <w:p w:rsidR="00BF5319" w:rsidRPr="00EB39E2" w:rsidRDefault="00BF5319" w:rsidP="00BF5319">
          <w:pPr>
            <w:tabs>
              <w:tab w:val="center" w:pos="4536"/>
              <w:tab w:val="right" w:pos="9072"/>
            </w:tabs>
            <w:jc w:val="both"/>
            <w:rPr>
              <w:rFonts w:eastAsiaTheme="minorEastAsia"/>
              <w:b/>
              <w:bCs/>
              <w:sz w:val="2"/>
              <w:szCs w:val="2"/>
              <w:lang w:eastAsia="fr-FR" w:bidi="ar-DZ"/>
            </w:rPr>
          </w:pPr>
          <w:r w:rsidRPr="00EB39E2">
            <w:rPr>
              <w:rFonts w:eastAsiaTheme="minorEastAsia"/>
              <w:b/>
              <w:bCs/>
              <w:lang w:eastAsia="fr-FR" w:bidi="ar-DZ"/>
            </w:rPr>
            <w:t xml:space="preserve">Tél/023 470 327 /Tél/Fax : 023 470 326                                                                        </w:t>
          </w:r>
        </w:p>
      </w:tc>
      <w:tc>
        <w:tcPr>
          <w:tcW w:w="5560" w:type="dxa"/>
          <w:shd w:val="clear" w:color="auto" w:fill="auto"/>
        </w:tcPr>
        <w:p w:rsidR="00BF5319" w:rsidRPr="00EB39E2" w:rsidRDefault="00BF5319" w:rsidP="00BF5319">
          <w:pPr>
            <w:tabs>
              <w:tab w:val="right" w:pos="9072"/>
            </w:tabs>
            <w:bidi/>
            <w:rPr>
              <w:rFonts w:eastAsiaTheme="minorEastAsia"/>
              <w:b/>
              <w:bCs/>
              <w:lang w:eastAsia="fr-FR" w:bidi="ar-DZ"/>
            </w:rPr>
          </w:pPr>
          <w:r w:rsidRPr="00EB39E2">
            <w:rPr>
              <w:rFonts w:eastAsiaTheme="minorEastAsia" w:hint="cs"/>
              <w:b/>
              <w:bCs/>
              <w:rtl/>
              <w:lang w:eastAsia="fr-FR" w:bidi="ar-DZ"/>
            </w:rPr>
            <w:t>140 نهج كريم بلقاسم حديقة زرياب</w:t>
          </w:r>
          <w:r w:rsidRPr="00EB39E2">
            <w:rPr>
              <w:rFonts w:eastAsiaTheme="minorEastAsia"/>
              <w:b/>
              <w:bCs/>
              <w:lang w:eastAsia="fr-FR" w:bidi="ar-DZ"/>
            </w:rPr>
            <w:t xml:space="preserve"> </w:t>
          </w:r>
          <w:r w:rsidRPr="00EB39E2">
            <w:rPr>
              <w:rFonts w:eastAsiaTheme="minorEastAsia"/>
              <w:b/>
              <w:bCs/>
              <w:rtl/>
              <w:lang w:eastAsia="fr-FR" w:bidi="ar-DZ"/>
            </w:rPr>
            <w:t>الجزائر</w:t>
          </w:r>
          <w:r w:rsidRPr="00EB39E2">
            <w:rPr>
              <w:rFonts w:eastAsiaTheme="minorEastAsia" w:hint="cs"/>
              <w:b/>
              <w:bCs/>
              <w:rtl/>
              <w:lang w:eastAsia="fr-FR" w:bidi="ar-DZ"/>
            </w:rPr>
            <w:t xml:space="preserve">  </w:t>
          </w:r>
          <w:r w:rsidRPr="00EB39E2">
            <w:rPr>
              <w:rFonts w:eastAsiaTheme="minorEastAsia"/>
              <w:b/>
              <w:bCs/>
              <w:lang w:eastAsia="fr-FR" w:bidi="ar-DZ"/>
            </w:rPr>
            <w:t xml:space="preserve"> </w:t>
          </w:r>
          <w:r w:rsidRPr="00EB39E2">
            <w:rPr>
              <w:rFonts w:eastAsiaTheme="minorEastAsia"/>
              <w:b/>
              <w:bCs/>
              <w:rtl/>
              <w:lang w:eastAsia="fr-FR" w:bidi="ar-DZ"/>
            </w:rPr>
            <w:tab/>
          </w:r>
          <w:r w:rsidRPr="00EB39E2">
            <w:rPr>
              <w:rFonts w:eastAsiaTheme="minorEastAsia" w:hint="cs"/>
              <w:b/>
              <w:bCs/>
              <w:rtl/>
              <w:lang w:eastAsia="fr-FR" w:bidi="ar-DZ"/>
            </w:rPr>
            <w:t xml:space="preserve">                                                 </w:t>
          </w:r>
        </w:p>
        <w:p w:rsidR="00BF5319" w:rsidRDefault="00BF5319" w:rsidP="008E4A99">
          <w:pPr>
            <w:tabs>
              <w:tab w:val="center" w:pos="4536"/>
              <w:tab w:val="right" w:pos="9072"/>
            </w:tabs>
            <w:jc w:val="right"/>
            <w:rPr>
              <w:rFonts w:eastAsiaTheme="minorEastAsia"/>
              <w:b/>
              <w:bCs/>
              <w:lang w:eastAsia="fr-FR" w:bidi="ar-DZ"/>
            </w:rPr>
          </w:pPr>
          <w:r w:rsidRPr="00EB39E2">
            <w:rPr>
              <w:rFonts w:eastAsiaTheme="minorEastAsia"/>
              <w:b/>
              <w:bCs/>
              <w:lang w:eastAsia="fr-FR" w:bidi="ar-DZ"/>
            </w:rPr>
            <w:t>Email :</w:t>
          </w:r>
          <w:r w:rsidRPr="008E4A99">
            <w:rPr>
              <w:rFonts w:eastAsiaTheme="minorEastAsia"/>
              <w:lang w:eastAsia="fr-FR"/>
            </w:rPr>
            <w:t xml:space="preserve"> </w:t>
          </w:r>
          <w:hyperlink r:id="rId1" w:history="1">
            <w:r w:rsidR="008E4A99" w:rsidRPr="008E4A99">
              <w:rPr>
                <w:rStyle w:val="Lienhypertexte"/>
                <w:rFonts w:eastAsiaTheme="minorEastAsia"/>
                <w:color w:val="auto"/>
                <w:u w:val="none"/>
                <w:lang w:eastAsia="fr-FR" w:bidi="ar-DZ"/>
              </w:rPr>
              <w:t>algeresba16@gmail.com</w:t>
            </w:r>
          </w:hyperlink>
        </w:p>
        <w:p w:rsidR="008E4A99" w:rsidRPr="00EB39E2" w:rsidRDefault="008E4A99" w:rsidP="008E4A99">
          <w:pPr>
            <w:tabs>
              <w:tab w:val="center" w:pos="4536"/>
              <w:tab w:val="right" w:pos="9072"/>
            </w:tabs>
            <w:jc w:val="right"/>
            <w:rPr>
              <w:rFonts w:eastAsiaTheme="minorEastAsia"/>
              <w:b/>
              <w:bCs/>
              <w:sz w:val="2"/>
              <w:szCs w:val="2"/>
              <w:lang w:eastAsia="fr-FR" w:bidi="ar-DZ"/>
            </w:rPr>
          </w:pPr>
        </w:p>
      </w:tc>
    </w:tr>
  </w:tbl>
  <w:p w:rsidR="00BF5319" w:rsidRPr="00BF5319" w:rsidRDefault="00BF5319" w:rsidP="00BF53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BB" w:rsidRDefault="00A339BB" w:rsidP="00F24E79">
      <w:pPr>
        <w:spacing w:after="0" w:line="240" w:lineRule="auto"/>
      </w:pPr>
      <w:r>
        <w:separator/>
      </w:r>
    </w:p>
  </w:footnote>
  <w:footnote w:type="continuationSeparator" w:id="0">
    <w:p w:rsidR="00A339BB" w:rsidRDefault="00A339BB" w:rsidP="00F2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19" w:rsidRPr="00350A30" w:rsidRDefault="00BF5319" w:rsidP="00BF5319">
    <w:pPr>
      <w:pStyle w:val="En-tte"/>
      <w:rPr>
        <w:sz w:val="2"/>
        <w:szCs w:val="2"/>
      </w:rPr>
    </w:pPr>
  </w:p>
  <w:tbl>
    <w:tblPr>
      <w:tblStyle w:val="Grilledutableau"/>
      <w:tblpPr w:leftFromText="141" w:rightFromText="141" w:horzAnchor="page" w:tblpX="28" w:tblpY="-1414"/>
      <w:tblW w:w="11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3544"/>
      <w:gridCol w:w="4110"/>
    </w:tblGrid>
    <w:tr w:rsidR="00BF5319" w:rsidTr="00440DAD">
      <w:trPr>
        <w:trHeight w:val="1701"/>
      </w:trPr>
      <w:tc>
        <w:tcPr>
          <w:tcW w:w="4248" w:type="dxa"/>
          <w:vAlign w:val="center"/>
        </w:tcPr>
        <w:p w:rsidR="00BF5319" w:rsidRDefault="00BF5319" w:rsidP="00BF5319">
          <w:pPr>
            <w:ind w:right="12"/>
            <w:jc w:val="center"/>
            <w:rPr>
              <w:rFonts w:cs="mohammad bold art 1"/>
              <w:sz w:val="18"/>
              <w:szCs w:val="18"/>
            </w:rPr>
          </w:pPr>
          <w:r>
            <w:rPr>
              <w:rFonts w:cs="mohammad bold art 1"/>
              <w:sz w:val="18"/>
              <w:szCs w:val="18"/>
            </w:rPr>
            <w:t>République Algérienne Démocratique et Populaire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sz w:val="18"/>
              <w:szCs w:val="18"/>
              <w:u w:val="single"/>
            </w:rPr>
          </w:pPr>
          <w:r>
            <w:rPr>
              <w:rFonts w:cs="mohammad bold art 1"/>
              <w:sz w:val="18"/>
              <w:szCs w:val="18"/>
              <w:u w:val="single"/>
            </w:rPr>
            <w:t>MINISTERE DE LA CULTURE ET DES ARTS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sz w:val="18"/>
              <w:szCs w:val="18"/>
            </w:rPr>
          </w:pPr>
        </w:p>
        <w:p w:rsidR="00BF5319" w:rsidRDefault="00BF5319" w:rsidP="00BF5319">
          <w:pPr>
            <w:ind w:right="12"/>
            <w:jc w:val="center"/>
            <w:rPr>
              <w:rFonts w:cs="mohammad bold art 1"/>
              <w:sz w:val="18"/>
              <w:szCs w:val="18"/>
            </w:rPr>
          </w:pPr>
          <w:r>
            <w:rPr>
              <w:rFonts w:cs="mohammad bold art 1"/>
              <w:sz w:val="18"/>
              <w:szCs w:val="18"/>
            </w:rPr>
            <w:t xml:space="preserve">ECOLE SUPERIEURE DES </w:t>
          </w:r>
          <w:proofErr w:type="spellStart"/>
          <w:r>
            <w:rPr>
              <w:rFonts w:cs="mohammad bold art 1"/>
              <w:sz w:val="18"/>
              <w:szCs w:val="18"/>
            </w:rPr>
            <w:t>BEAUX-Arts</w:t>
          </w:r>
          <w:proofErr w:type="spellEnd"/>
          <w:r>
            <w:rPr>
              <w:rFonts w:cs="mohammad bold art 1"/>
              <w:sz w:val="18"/>
              <w:szCs w:val="18"/>
            </w:rPr>
            <w:t xml:space="preserve"> D’ALGER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sz w:val="20"/>
              <w:szCs w:val="20"/>
              <w:u w:val="single"/>
            </w:rPr>
          </w:pPr>
          <w:r>
            <w:rPr>
              <w:rFonts w:cs="mohammad bold art 1"/>
              <w:sz w:val="18"/>
              <w:szCs w:val="18"/>
              <w:u w:val="single"/>
            </w:rPr>
            <w:t>Ahmed et Rabah Salim ASSELAH</w:t>
          </w:r>
        </w:p>
      </w:tc>
      <w:tc>
        <w:tcPr>
          <w:tcW w:w="3544" w:type="dxa"/>
          <w:vAlign w:val="center"/>
          <w:hideMark/>
        </w:tcPr>
        <w:p w:rsidR="00BF5319" w:rsidRDefault="00BF5319" w:rsidP="00BF5319">
          <w:pPr>
            <w:ind w:right="12"/>
            <w:jc w:val="center"/>
            <w:rPr>
              <w:rFonts w:cs="mohammad bold art 1"/>
            </w:rPr>
          </w:pPr>
          <w:r>
            <w:rPr>
              <w:rFonts w:cs="mohammad bold art 1"/>
              <w:noProof/>
              <w:lang w:eastAsia="fr-FR"/>
            </w:rPr>
            <w:drawing>
              <wp:inline distT="0" distB="0" distL="0" distR="0" wp14:anchorId="2E4557FB" wp14:editId="354D1552">
                <wp:extent cx="1807845" cy="1073785"/>
                <wp:effectExtent l="0" t="0" r="1905" b="0"/>
                <wp:docPr id="7" name="Image 7" descr="309559888_417470130533983_642748769541206284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309559888_417470130533983_642748769541206284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4" t="18826" r="11470" b="27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:rsidR="00350A30" w:rsidRDefault="00BF5319" w:rsidP="00BF5319">
          <w:pPr>
            <w:bidi/>
            <w:ind w:right="12"/>
            <w:jc w:val="center"/>
            <w:rPr>
              <w:rFonts w:cs="mohammad bold art 1"/>
              <w:rtl/>
              <w:lang w:bidi="ar-DZ"/>
            </w:rPr>
          </w:pPr>
          <w:r>
            <w:rPr>
              <w:rFonts w:cs="mohammad bold art 1" w:hint="cs"/>
              <w:rtl/>
              <w:lang w:bidi="ar-DZ"/>
            </w:rPr>
            <w:t xml:space="preserve">    </w:t>
          </w:r>
        </w:p>
        <w:p w:rsidR="00BF5319" w:rsidRDefault="00350A30" w:rsidP="00350A30">
          <w:pPr>
            <w:bidi/>
            <w:ind w:right="12"/>
            <w:jc w:val="center"/>
            <w:rPr>
              <w:rFonts w:cs="mohammad bold art 1"/>
              <w:lang w:bidi="ar-DZ"/>
            </w:rPr>
          </w:pPr>
          <w:r>
            <w:rPr>
              <w:rFonts w:cs="mohammad bold art 1" w:hint="cs"/>
              <w:rtl/>
              <w:lang w:bidi="ar-DZ"/>
            </w:rPr>
            <w:t xml:space="preserve">    </w:t>
          </w:r>
          <w:r w:rsidR="00BF5319">
            <w:rPr>
              <w:rFonts w:cs="mohammad bold art 1" w:hint="cs"/>
              <w:rtl/>
              <w:lang w:bidi="ar-DZ"/>
            </w:rPr>
            <w:t xml:space="preserve"> الجمهورية الجزائرية الديمقراطية الشعبية  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u w:val="single"/>
              <w:rtl/>
              <w:lang w:bidi="ar-DZ"/>
            </w:rPr>
          </w:pPr>
          <w:r>
            <w:rPr>
              <w:rFonts w:cs="mohammad bold art 1" w:hint="cs"/>
              <w:u w:val="single"/>
              <w:rtl/>
              <w:lang w:bidi="ar-DZ"/>
            </w:rPr>
            <w:t xml:space="preserve">وزارة الثقافة </w:t>
          </w:r>
          <w:proofErr w:type="gramStart"/>
          <w:r>
            <w:rPr>
              <w:rFonts w:cs="mohammad bold art 1" w:hint="cs"/>
              <w:u w:val="single"/>
              <w:rtl/>
              <w:lang w:bidi="ar-DZ"/>
            </w:rPr>
            <w:t>و الفنون</w:t>
          </w:r>
          <w:proofErr w:type="gramEnd"/>
        </w:p>
        <w:p w:rsidR="00BF5319" w:rsidRDefault="00BF5319" w:rsidP="00BF5319">
          <w:pPr>
            <w:ind w:right="12"/>
            <w:jc w:val="center"/>
            <w:rPr>
              <w:rFonts w:cs="mohammad bold art 1"/>
              <w:rtl/>
              <w:lang w:bidi="ar-DZ"/>
            </w:rPr>
          </w:pPr>
          <w:r>
            <w:rPr>
              <w:rFonts w:cs="mohammad bold art 1" w:hint="cs"/>
              <w:rtl/>
              <w:lang w:bidi="ar-DZ"/>
            </w:rPr>
            <w:t>المدرسة العليا للفنون الجميل بالجزائر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u w:val="single"/>
              <w:rtl/>
              <w:lang w:bidi="ar-DZ"/>
            </w:rPr>
          </w:pPr>
          <w:r>
            <w:rPr>
              <w:rFonts w:cs="mohammad bold art 1" w:hint="cs"/>
              <w:u w:val="single"/>
              <w:rtl/>
              <w:lang w:bidi="ar-DZ"/>
            </w:rPr>
            <w:t xml:space="preserve">أحمد </w:t>
          </w:r>
          <w:proofErr w:type="gramStart"/>
          <w:r>
            <w:rPr>
              <w:rFonts w:cs="mohammad bold art 1" w:hint="cs"/>
              <w:u w:val="single"/>
              <w:rtl/>
              <w:lang w:bidi="ar-DZ"/>
            </w:rPr>
            <w:t>و رابح</w:t>
          </w:r>
          <w:proofErr w:type="gramEnd"/>
          <w:r>
            <w:rPr>
              <w:rFonts w:cs="mohammad bold art 1" w:hint="cs"/>
              <w:u w:val="single"/>
              <w:rtl/>
              <w:lang w:bidi="ar-DZ"/>
            </w:rPr>
            <w:t xml:space="preserve"> سليم عسلة</w:t>
          </w:r>
        </w:p>
        <w:p w:rsidR="00BF5319" w:rsidRDefault="00BF5319" w:rsidP="00BF5319">
          <w:pPr>
            <w:ind w:right="12"/>
            <w:jc w:val="center"/>
            <w:rPr>
              <w:rFonts w:cs="mohammad bold art 1"/>
              <w:u w:val="single"/>
              <w:rtl/>
              <w:lang w:bidi="ar-DZ"/>
            </w:rPr>
          </w:pPr>
        </w:p>
      </w:tc>
    </w:tr>
  </w:tbl>
  <w:p w:rsidR="00BF5319" w:rsidRPr="00BF5319" w:rsidRDefault="00BF5319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50B5A"/>
    <w:multiLevelType w:val="hybridMultilevel"/>
    <w:tmpl w:val="BB66D2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7ECD"/>
    <w:multiLevelType w:val="hybridMultilevel"/>
    <w:tmpl w:val="49C80B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60"/>
    <w:rsid w:val="0001727C"/>
    <w:rsid w:val="00082C28"/>
    <w:rsid w:val="000C0E89"/>
    <w:rsid w:val="00195908"/>
    <w:rsid w:val="00256D2A"/>
    <w:rsid w:val="002A13F1"/>
    <w:rsid w:val="002F2F30"/>
    <w:rsid w:val="00324251"/>
    <w:rsid w:val="00350A30"/>
    <w:rsid w:val="00357C58"/>
    <w:rsid w:val="00421A36"/>
    <w:rsid w:val="00441E95"/>
    <w:rsid w:val="00467DB1"/>
    <w:rsid w:val="00480CFC"/>
    <w:rsid w:val="004C54D2"/>
    <w:rsid w:val="004C54E6"/>
    <w:rsid w:val="004E00A5"/>
    <w:rsid w:val="00573F1B"/>
    <w:rsid w:val="00580209"/>
    <w:rsid w:val="00592A60"/>
    <w:rsid w:val="005A7319"/>
    <w:rsid w:val="005B28B9"/>
    <w:rsid w:val="005E5203"/>
    <w:rsid w:val="006169DD"/>
    <w:rsid w:val="00674AF6"/>
    <w:rsid w:val="00693086"/>
    <w:rsid w:val="006C665F"/>
    <w:rsid w:val="006F33C0"/>
    <w:rsid w:val="00757CC7"/>
    <w:rsid w:val="00762B47"/>
    <w:rsid w:val="00772815"/>
    <w:rsid w:val="00787838"/>
    <w:rsid w:val="007E4B75"/>
    <w:rsid w:val="007E7457"/>
    <w:rsid w:val="0081654A"/>
    <w:rsid w:val="00864165"/>
    <w:rsid w:val="00885037"/>
    <w:rsid w:val="008E4A99"/>
    <w:rsid w:val="00904491"/>
    <w:rsid w:val="009160C1"/>
    <w:rsid w:val="00925139"/>
    <w:rsid w:val="00961BA2"/>
    <w:rsid w:val="0097241F"/>
    <w:rsid w:val="00974146"/>
    <w:rsid w:val="009B6F67"/>
    <w:rsid w:val="009D695F"/>
    <w:rsid w:val="009E7367"/>
    <w:rsid w:val="00A058EA"/>
    <w:rsid w:val="00A30133"/>
    <w:rsid w:val="00A339BB"/>
    <w:rsid w:val="00A92D36"/>
    <w:rsid w:val="00B97286"/>
    <w:rsid w:val="00BA5886"/>
    <w:rsid w:val="00BF5319"/>
    <w:rsid w:val="00C45DB4"/>
    <w:rsid w:val="00C63A8D"/>
    <w:rsid w:val="00C93FCD"/>
    <w:rsid w:val="00C948FF"/>
    <w:rsid w:val="00CB01E5"/>
    <w:rsid w:val="00CC5DFA"/>
    <w:rsid w:val="00D555C9"/>
    <w:rsid w:val="00D91ACE"/>
    <w:rsid w:val="00E136F8"/>
    <w:rsid w:val="00E14385"/>
    <w:rsid w:val="00E83DF6"/>
    <w:rsid w:val="00EB6FC0"/>
    <w:rsid w:val="00F24E79"/>
    <w:rsid w:val="00F43241"/>
    <w:rsid w:val="00F65301"/>
    <w:rsid w:val="00F74C03"/>
    <w:rsid w:val="00F97953"/>
    <w:rsid w:val="00FC0940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2937CE-DD34-443F-99F1-DFF606BA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3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4E79"/>
  </w:style>
  <w:style w:type="paragraph" w:styleId="Pieddepage">
    <w:name w:val="footer"/>
    <w:basedOn w:val="Normal"/>
    <w:link w:val="PieddepageCar"/>
    <w:uiPriority w:val="99"/>
    <w:unhideWhenUsed/>
    <w:rsid w:val="00F24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4E79"/>
  </w:style>
  <w:style w:type="paragraph" w:styleId="Paragraphedeliste">
    <w:name w:val="List Paragraph"/>
    <w:basedOn w:val="Normal"/>
    <w:uiPriority w:val="34"/>
    <w:qFormat/>
    <w:rsid w:val="00C948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4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geresba1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esba</dc:creator>
  <cp:keywords/>
  <dc:description/>
  <cp:lastModifiedBy>esba</cp:lastModifiedBy>
  <cp:revision>49</cp:revision>
  <cp:lastPrinted>2026-04-09T09:59:00Z</cp:lastPrinted>
  <dcterms:created xsi:type="dcterms:W3CDTF">2023-12-12T10:24:00Z</dcterms:created>
  <dcterms:modified xsi:type="dcterms:W3CDTF">2026-04-12T09:10:00Z</dcterms:modified>
</cp:coreProperties>
</file>